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89D4C" w14:textId="2A974D88" w:rsidR="008D0DE9" w:rsidRDefault="008D0DE9" w:rsidP="008D0DE9">
      <w:pPr>
        <w:jc w:val="right"/>
      </w:pPr>
      <w:r>
        <w:t>ПРОЕКТ</w:t>
      </w:r>
    </w:p>
    <w:tbl>
      <w:tblPr>
        <w:tblW w:w="987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4046"/>
        <w:gridCol w:w="1648"/>
        <w:gridCol w:w="4176"/>
      </w:tblGrid>
      <w:tr w:rsidR="000E3011" w:rsidRPr="00A033F6" w14:paraId="52B9E118" w14:textId="77777777" w:rsidTr="00906F9F">
        <w:trPr>
          <w:trHeight w:val="2202"/>
        </w:trPr>
        <w:tc>
          <w:tcPr>
            <w:tcW w:w="4046" w:type="dxa"/>
          </w:tcPr>
          <w:p w14:paraId="17E50230" w14:textId="77777777" w:rsidR="000E3011" w:rsidRDefault="000E3011" w:rsidP="00B15854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  <w:p w14:paraId="4791A50F" w14:textId="77777777" w:rsidR="000E3011" w:rsidRPr="00C668E6" w:rsidRDefault="000E3011" w:rsidP="00B15854">
            <w:pPr>
              <w:jc w:val="center"/>
              <w:rPr>
                <w:b/>
              </w:rPr>
            </w:pPr>
            <w:r w:rsidRPr="00C668E6">
              <w:rPr>
                <w:b/>
              </w:rPr>
              <w:t xml:space="preserve">городского поселения </w:t>
            </w:r>
          </w:p>
          <w:p w14:paraId="3975FE13" w14:textId="77777777" w:rsidR="000E3011" w:rsidRDefault="000E3011" w:rsidP="00B15854">
            <w:pPr>
              <w:jc w:val="center"/>
              <w:rPr>
                <w:b/>
              </w:rPr>
            </w:pPr>
            <w:r w:rsidRPr="00C668E6">
              <w:rPr>
                <w:b/>
              </w:rPr>
              <w:t>«Поселок Айхал»</w:t>
            </w:r>
          </w:p>
          <w:p w14:paraId="7EA0FFA2" w14:textId="77777777" w:rsidR="000E3011" w:rsidRDefault="000E3011" w:rsidP="00B15854">
            <w:pPr>
              <w:jc w:val="center"/>
              <w:rPr>
                <w:b/>
              </w:rPr>
            </w:pPr>
            <w:r w:rsidRPr="008A1820">
              <w:rPr>
                <w:b/>
              </w:rPr>
              <w:t>муниципального района</w:t>
            </w:r>
          </w:p>
          <w:p w14:paraId="017BD6CD" w14:textId="77777777" w:rsidR="000E3011" w:rsidRDefault="000E3011" w:rsidP="00B15854">
            <w:pPr>
              <w:jc w:val="center"/>
              <w:rPr>
                <w:b/>
              </w:rPr>
            </w:pPr>
            <w:r w:rsidRPr="008A1820">
              <w:rPr>
                <w:b/>
              </w:rPr>
              <w:t>«Мирнинский район»</w:t>
            </w:r>
          </w:p>
          <w:p w14:paraId="06EC2E26" w14:textId="77777777" w:rsidR="000E3011" w:rsidRDefault="000E3011" w:rsidP="00B15854">
            <w:pPr>
              <w:jc w:val="center"/>
              <w:rPr>
                <w:b/>
              </w:rPr>
            </w:pPr>
            <w:r w:rsidRPr="00C668E6">
              <w:rPr>
                <w:b/>
              </w:rPr>
              <w:t>Республик</w:t>
            </w:r>
            <w:r>
              <w:rPr>
                <w:b/>
              </w:rPr>
              <w:t>и</w:t>
            </w:r>
            <w:r w:rsidRPr="00C668E6">
              <w:rPr>
                <w:b/>
              </w:rPr>
              <w:t xml:space="preserve"> Саха (Якутия)</w:t>
            </w:r>
          </w:p>
          <w:p w14:paraId="2DB319B6" w14:textId="77777777" w:rsidR="000E3011" w:rsidRPr="00027749" w:rsidRDefault="000E3011" w:rsidP="00B15854">
            <w:pPr>
              <w:rPr>
                <w:b/>
                <w:bCs/>
                <w:kern w:val="32"/>
                <w:position w:val="6"/>
              </w:rPr>
            </w:pPr>
          </w:p>
          <w:p w14:paraId="4AEE190C" w14:textId="77777777" w:rsidR="000E3011" w:rsidRPr="00027749" w:rsidRDefault="000E3011" w:rsidP="00B15854">
            <w:pPr>
              <w:jc w:val="center"/>
              <w:rPr>
                <w:b/>
                <w:bCs/>
                <w:kern w:val="32"/>
                <w:position w:val="6"/>
                <w:sz w:val="32"/>
                <w:szCs w:val="32"/>
              </w:rPr>
            </w:pPr>
            <w:r w:rsidRPr="00027749">
              <w:rPr>
                <w:b/>
                <w:bCs/>
                <w:kern w:val="32"/>
                <w:position w:val="6"/>
                <w:sz w:val="32"/>
                <w:szCs w:val="32"/>
              </w:rPr>
              <w:t>ПОСТАНОВЛЕНИЕ</w:t>
            </w:r>
          </w:p>
        </w:tc>
        <w:tc>
          <w:tcPr>
            <w:tcW w:w="1648" w:type="dxa"/>
          </w:tcPr>
          <w:p w14:paraId="2B43ACDA" w14:textId="77777777" w:rsidR="000E3011" w:rsidRDefault="000E3011" w:rsidP="00B1585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F04C1A" wp14:editId="0FA4485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17" name="Рисунок 17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770" cy="82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4AEDED" w14:textId="77777777" w:rsidR="000E3011" w:rsidRDefault="000E3011" w:rsidP="00B15854">
            <w:pPr>
              <w:jc w:val="center"/>
            </w:pPr>
          </w:p>
        </w:tc>
        <w:tc>
          <w:tcPr>
            <w:tcW w:w="4176" w:type="dxa"/>
          </w:tcPr>
          <w:p w14:paraId="7B9688EB" w14:textId="77777777" w:rsidR="000E3011" w:rsidRPr="00DE6300" w:rsidRDefault="000E3011" w:rsidP="00B15854">
            <w:pPr>
              <w:jc w:val="center"/>
              <w:rPr>
                <w:b/>
              </w:rPr>
            </w:pPr>
            <w:r w:rsidRPr="00DE6300">
              <w:rPr>
                <w:b/>
              </w:rPr>
              <w:t>Саха ϴрɵспүүбүлүкэтин</w:t>
            </w:r>
          </w:p>
          <w:p w14:paraId="590F87D2" w14:textId="77777777" w:rsidR="000E3011" w:rsidRPr="00DE6300" w:rsidRDefault="000E3011" w:rsidP="00B15854">
            <w:pPr>
              <w:jc w:val="center"/>
              <w:rPr>
                <w:b/>
              </w:rPr>
            </w:pPr>
            <w:r w:rsidRPr="00DE6300">
              <w:rPr>
                <w:b/>
              </w:rPr>
              <w:t xml:space="preserve"> «Мииринэй оройуона» муниципальнай оройуон </w:t>
            </w:r>
          </w:p>
          <w:p w14:paraId="43DA6538" w14:textId="77777777" w:rsidR="000E3011" w:rsidRDefault="000E3011" w:rsidP="00B15854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«Айхал бɵһүɵлэгэ» </w:t>
            </w:r>
          </w:p>
          <w:p w14:paraId="2C69FEB2" w14:textId="77777777" w:rsidR="000E3011" w:rsidRPr="00F935F8" w:rsidRDefault="000E3011" w:rsidP="00B15854">
            <w:pPr>
              <w:jc w:val="center"/>
              <w:rPr>
                <w:rFonts w:eastAsia="Calibri"/>
                <w:b/>
                <w:lang w:eastAsia="en-US"/>
              </w:rPr>
            </w:pPr>
            <w:r w:rsidRPr="00DE6300">
              <w:rPr>
                <w:rFonts w:eastAsia="Calibri"/>
                <w:b/>
                <w:lang w:eastAsia="en-US"/>
              </w:rPr>
              <w:t xml:space="preserve">куорат сэлиэнньэтин </w:t>
            </w:r>
          </w:p>
          <w:p w14:paraId="795CB4F9" w14:textId="77777777" w:rsidR="000E3011" w:rsidRDefault="000E3011" w:rsidP="00B15854">
            <w:pPr>
              <w:jc w:val="center"/>
              <w:rPr>
                <w:b/>
                <w:position w:val="6"/>
                <w:sz w:val="28"/>
                <w:szCs w:val="28"/>
              </w:rPr>
            </w:pPr>
            <w:r>
              <w:rPr>
                <w:b/>
              </w:rPr>
              <w:t>дьа</w:t>
            </w:r>
            <w:r w:rsidRPr="00B16EC4">
              <w:rPr>
                <w:b/>
                <w:lang w:val="en-US"/>
              </w:rPr>
              <w:t>h</w:t>
            </w:r>
            <w:r>
              <w:rPr>
                <w:b/>
              </w:rPr>
              <w:t>алтата</w:t>
            </w:r>
          </w:p>
          <w:p w14:paraId="7497AB24" w14:textId="77777777" w:rsidR="000E3011" w:rsidRPr="00027749" w:rsidRDefault="000E3011" w:rsidP="00B15854">
            <w:pPr>
              <w:rPr>
                <w:b/>
                <w:position w:val="6"/>
                <w:sz w:val="20"/>
                <w:szCs w:val="20"/>
              </w:rPr>
            </w:pPr>
          </w:p>
          <w:p w14:paraId="798D797D" w14:textId="77777777" w:rsidR="000E3011" w:rsidRPr="00027749" w:rsidRDefault="000E3011" w:rsidP="00B15854">
            <w:pPr>
              <w:jc w:val="center"/>
              <w:rPr>
                <w:b/>
                <w:sz w:val="32"/>
                <w:szCs w:val="32"/>
              </w:rPr>
            </w:pPr>
            <w:r w:rsidRPr="00027749">
              <w:rPr>
                <w:b/>
                <w:position w:val="6"/>
                <w:sz w:val="32"/>
                <w:szCs w:val="32"/>
              </w:rPr>
              <w:t>УУРААХ</w:t>
            </w:r>
          </w:p>
          <w:p w14:paraId="437AA287" w14:textId="77777777" w:rsidR="000E3011" w:rsidRPr="00A033F6" w:rsidRDefault="000E3011" w:rsidP="00B15854">
            <w:pPr>
              <w:jc w:val="center"/>
              <w:rPr>
                <w:b/>
                <w:bCs/>
                <w:kern w:val="32"/>
                <w:position w:val="6"/>
                <w:sz w:val="2"/>
                <w:szCs w:val="2"/>
              </w:rPr>
            </w:pPr>
          </w:p>
        </w:tc>
      </w:tr>
    </w:tbl>
    <w:p w14:paraId="3FFD3D92" w14:textId="77777777" w:rsidR="000E3011" w:rsidRDefault="000E3011" w:rsidP="000E3011">
      <w:pPr>
        <w:ind w:right="-284"/>
      </w:pPr>
    </w:p>
    <w:p w14:paraId="712FDA6F" w14:textId="32A0423F" w:rsidR="000E3011" w:rsidRPr="008770DF" w:rsidRDefault="00063227" w:rsidP="00906F9F">
      <w:pPr>
        <w:ind w:left="-709" w:right="-284" w:firstLine="1418"/>
      </w:pPr>
      <w:r>
        <w:t xml:space="preserve">«___» __________20__ </w:t>
      </w:r>
      <w:bookmarkStart w:id="0" w:name="_GoBack"/>
      <w:bookmarkEnd w:id="0"/>
      <w:r w:rsidR="000E3011">
        <w:t>г.</w:t>
      </w:r>
      <w:r w:rsidR="000E3011">
        <w:tab/>
      </w:r>
      <w:r w:rsidR="000E3011">
        <w:tab/>
      </w:r>
      <w:r w:rsidR="000E3011">
        <w:tab/>
      </w:r>
      <w:r w:rsidR="000E3011">
        <w:tab/>
      </w:r>
      <w:r w:rsidR="000E3011">
        <w:tab/>
      </w:r>
      <w:r w:rsidR="000E3011">
        <w:tab/>
      </w:r>
      <w:r w:rsidR="000E3011">
        <w:tab/>
        <w:t xml:space="preserve">      </w:t>
      </w:r>
      <w:r w:rsidR="000E3011">
        <w:tab/>
        <w:t xml:space="preserve">    №____</w:t>
      </w:r>
    </w:p>
    <w:p w14:paraId="53DBD0B4" w14:textId="77777777" w:rsidR="00ED283B" w:rsidRPr="004140CC" w:rsidRDefault="00ED283B" w:rsidP="002B6F3B"/>
    <w:p w14:paraId="32E27750" w14:textId="77777777" w:rsidR="002B6F3B" w:rsidRPr="004140CC" w:rsidRDefault="002B6F3B" w:rsidP="002B6F3B"/>
    <w:p w14:paraId="4C4BC8A5" w14:textId="77777777" w:rsidR="004140CC" w:rsidRPr="004140CC" w:rsidRDefault="00E74A15" w:rsidP="004140CC">
      <w:pPr>
        <w:rPr>
          <w:b/>
        </w:rPr>
      </w:pPr>
      <w:r w:rsidRPr="004140CC">
        <w:rPr>
          <w:b/>
        </w:rPr>
        <w:t xml:space="preserve">Об утверждении Порядка </w:t>
      </w:r>
      <w:r w:rsidR="001A4955" w:rsidRPr="004140CC">
        <w:rPr>
          <w:b/>
        </w:rPr>
        <w:t>формирования перечня</w:t>
      </w:r>
      <w:r w:rsidR="00F93564" w:rsidRPr="004140CC">
        <w:rPr>
          <w:b/>
        </w:rPr>
        <w:t xml:space="preserve"> </w:t>
      </w:r>
      <w:r w:rsidR="001A4955" w:rsidRPr="004140CC">
        <w:rPr>
          <w:b/>
        </w:rPr>
        <w:t xml:space="preserve">и </w:t>
      </w:r>
      <w:r w:rsidR="00227C5D" w:rsidRPr="004140CC">
        <w:rPr>
          <w:b/>
        </w:rPr>
        <w:t>о</w:t>
      </w:r>
      <w:r w:rsidR="001A4955" w:rsidRPr="004140CC">
        <w:rPr>
          <w:b/>
        </w:rPr>
        <w:t>ценки</w:t>
      </w:r>
    </w:p>
    <w:p w14:paraId="71F9318D" w14:textId="7F005F0F" w:rsidR="00F93564" w:rsidRPr="004140CC" w:rsidRDefault="001A4955" w:rsidP="004140CC">
      <w:pPr>
        <w:rPr>
          <w:b/>
        </w:rPr>
      </w:pPr>
      <w:r w:rsidRPr="004140CC">
        <w:rPr>
          <w:b/>
        </w:rPr>
        <w:t xml:space="preserve">налоговых </w:t>
      </w:r>
      <w:r w:rsidR="00AB753D" w:rsidRPr="004140CC">
        <w:rPr>
          <w:b/>
        </w:rPr>
        <w:t>р</w:t>
      </w:r>
      <w:r w:rsidRPr="004140CC">
        <w:rPr>
          <w:b/>
        </w:rPr>
        <w:t>асходов</w:t>
      </w:r>
      <w:r w:rsidR="004140CC" w:rsidRPr="004140CC">
        <w:rPr>
          <w:b/>
        </w:rPr>
        <w:t xml:space="preserve"> городского поселения</w:t>
      </w:r>
      <w:r w:rsidR="00F93564" w:rsidRPr="004140CC">
        <w:rPr>
          <w:b/>
        </w:rPr>
        <w:t xml:space="preserve"> </w:t>
      </w:r>
      <w:r w:rsidR="00E74A15" w:rsidRPr="004140CC">
        <w:rPr>
          <w:b/>
        </w:rPr>
        <w:t>«Поселок Айхал»</w:t>
      </w:r>
    </w:p>
    <w:p w14:paraId="094D2834" w14:textId="77777777" w:rsidR="004140CC" w:rsidRPr="004140CC" w:rsidRDefault="004140CC" w:rsidP="001A4955">
      <w:pPr>
        <w:rPr>
          <w:b/>
        </w:rPr>
      </w:pPr>
      <w:r w:rsidRPr="004140CC">
        <w:rPr>
          <w:b/>
        </w:rPr>
        <w:t>муниципального района «</w:t>
      </w:r>
      <w:r w:rsidR="00E74A15" w:rsidRPr="004140CC">
        <w:rPr>
          <w:b/>
        </w:rPr>
        <w:t>Мирнинск</w:t>
      </w:r>
      <w:r w:rsidRPr="004140CC">
        <w:rPr>
          <w:b/>
        </w:rPr>
        <w:t>ий</w:t>
      </w:r>
      <w:r w:rsidR="00E74A15" w:rsidRPr="004140CC">
        <w:rPr>
          <w:b/>
        </w:rPr>
        <w:t xml:space="preserve"> район</w:t>
      </w:r>
      <w:r w:rsidRPr="004140CC">
        <w:rPr>
          <w:b/>
        </w:rPr>
        <w:t>»</w:t>
      </w:r>
    </w:p>
    <w:p w14:paraId="7FEED266" w14:textId="3586A3F8" w:rsidR="002B6F3B" w:rsidRPr="0058332D" w:rsidRDefault="00E74A15" w:rsidP="001A4955">
      <w:pPr>
        <w:rPr>
          <w:b/>
        </w:rPr>
      </w:pPr>
      <w:r w:rsidRPr="0058332D">
        <w:rPr>
          <w:b/>
        </w:rPr>
        <w:t>Республики Саха (Якутия)</w:t>
      </w:r>
      <w:r w:rsidR="00445954" w:rsidRPr="0058332D">
        <w:rPr>
          <w:b/>
        </w:rPr>
        <w:t>»</w:t>
      </w:r>
    </w:p>
    <w:p w14:paraId="080A8DB7" w14:textId="77777777" w:rsidR="001A4955" w:rsidRPr="0058332D" w:rsidRDefault="001A4955" w:rsidP="001A4955">
      <w:pPr>
        <w:rPr>
          <w:b/>
        </w:rPr>
      </w:pPr>
    </w:p>
    <w:p w14:paraId="17EB664C" w14:textId="7FD725B6" w:rsidR="002B6F3B" w:rsidRPr="0058332D" w:rsidRDefault="00055995" w:rsidP="00906F9F">
      <w:pPr>
        <w:ind w:firstLine="567"/>
        <w:jc w:val="both"/>
      </w:pPr>
      <w:r w:rsidRPr="0058332D">
        <w:t>В соответствие со статьей 174.3 Бюджетного кодекса Р</w:t>
      </w:r>
      <w:r w:rsidR="003C12EE" w:rsidRPr="0058332D">
        <w:t xml:space="preserve">оссийской </w:t>
      </w:r>
      <w:r w:rsidRPr="0058332D">
        <w:t>Ф</w:t>
      </w:r>
      <w:r w:rsidR="003C12EE" w:rsidRPr="0058332D">
        <w:t>едерации</w:t>
      </w:r>
      <w:r w:rsidRPr="0058332D">
        <w:t>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="00B7102E" w:rsidRPr="0058332D">
        <w:t xml:space="preserve">, </w:t>
      </w:r>
      <w:r w:rsidRPr="0058332D">
        <w:t xml:space="preserve">руководствуясь </w:t>
      </w:r>
      <w:r w:rsidR="00B7102E" w:rsidRPr="0058332D">
        <w:t>Уставом городского поселения «Поселок Айхал» муниципального района «Мирнинский район» Республики Саха (Якутия):</w:t>
      </w:r>
    </w:p>
    <w:p w14:paraId="3CC029A8" w14:textId="77777777" w:rsidR="00B1685D" w:rsidRPr="0058332D" w:rsidRDefault="00B1685D" w:rsidP="007B0476">
      <w:pPr>
        <w:ind w:firstLine="709"/>
        <w:jc w:val="both"/>
      </w:pPr>
    </w:p>
    <w:p w14:paraId="330AE6C7" w14:textId="777812F0" w:rsidR="006A6E89" w:rsidRPr="005766D4" w:rsidRDefault="0058332D" w:rsidP="00906F9F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pacing w:val="2"/>
        </w:rPr>
      </w:pPr>
      <w:r w:rsidRPr="0058332D">
        <w:t>Утвердить</w:t>
      </w:r>
      <w:r w:rsidR="00055995" w:rsidRPr="0058332D">
        <w:t xml:space="preserve"> </w:t>
      </w:r>
      <w:r w:rsidR="00B7102E" w:rsidRPr="0058332D">
        <w:t>Поряд</w:t>
      </w:r>
      <w:r w:rsidR="00055995" w:rsidRPr="0058332D">
        <w:t>ок</w:t>
      </w:r>
      <w:r w:rsidR="00B7102E" w:rsidRPr="0058332D">
        <w:t xml:space="preserve"> формирования перечня и оценки налоговых расходов</w:t>
      </w:r>
      <w:r w:rsidRPr="0058332D">
        <w:t xml:space="preserve"> городского поселения </w:t>
      </w:r>
      <w:r w:rsidR="00B7102E" w:rsidRPr="0058332D">
        <w:t xml:space="preserve">«Поселок Айхал» </w:t>
      </w:r>
      <w:r w:rsidRPr="0058332D">
        <w:t>муниципального района «</w:t>
      </w:r>
      <w:r w:rsidR="00B7102E" w:rsidRPr="0058332D">
        <w:t>Мирнинск</w:t>
      </w:r>
      <w:r w:rsidRPr="0058332D">
        <w:t>ий</w:t>
      </w:r>
      <w:r w:rsidR="00B7102E" w:rsidRPr="0058332D">
        <w:t xml:space="preserve"> район</w:t>
      </w:r>
      <w:r w:rsidRPr="0058332D">
        <w:t>»</w:t>
      </w:r>
      <w:r w:rsidR="00B7102E" w:rsidRPr="0058332D">
        <w:t xml:space="preserve"> Республики Саха </w:t>
      </w:r>
      <w:r w:rsidR="00B7102E" w:rsidRPr="005766D4">
        <w:t>(Якутия)»</w:t>
      </w:r>
      <w:r w:rsidRPr="005766D4">
        <w:t xml:space="preserve"> </w:t>
      </w:r>
      <w:r w:rsidR="00055995" w:rsidRPr="005766D4">
        <w:t xml:space="preserve">согласно </w:t>
      </w:r>
      <w:r w:rsidR="00906F9F" w:rsidRPr="005766D4">
        <w:t>приложению,</w:t>
      </w:r>
      <w:r w:rsidR="00055995" w:rsidRPr="005766D4">
        <w:t xml:space="preserve"> к настоящему постановлению.</w:t>
      </w:r>
    </w:p>
    <w:p w14:paraId="53AE0A30" w14:textId="77777777" w:rsidR="00391322" w:rsidRPr="005766D4" w:rsidRDefault="00391322" w:rsidP="002E6DA4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bCs/>
          <w:spacing w:val="2"/>
        </w:rPr>
      </w:pPr>
      <w:r w:rsidRPr="005766D4">
        <w:rPr>
          <w:bCs/>
        </w:rPr>
        <w:t>Признать утратившими силу:</w:t>
      </w:r>
    </w:p>
    <w:p w14:paraId="25EC6343" w14:textId="59BE5ED8" w:rsidR="00391322" w:rsidRPr="005766D4" w:rsidRDefault="00391322" w:rsidP="00391322">
      <w:pPr>
        <w:pStyle w:val="a9"/>
        <w:tabs>
          <w:tab w:val="left" w:pos="993"/>
        </w:tabs>
        <w:ind w:left="0" w:firstLine="567"/>
        <w:jc w:val="both"/>
        <w:rPr>
          <w:bCs/>
          <w:spacing w:val="2"/>
        </w:rPr>
      </w:pPr>
      <w:r w:rsidRPr="005766D4">
        <w:rPr>
          <w:bCs/>
        </w:rPr>
        <w:t>постановление от 13.04.2023 №212 «Об утверждении Порядка формирования перечня и оценки налоговых расходов, обобщения результатов оценки эффективности налоговых расходов муниципального образования «Поселок Айхал» Мирнинского района Республики Саха (Якутия)»</w:t>
      </w:r>
    </w:p>
    <w:p w14:paraId="7C402D33" w14:textId="4FF51ED6" w:rsidR="00391322" w:rsidRPr="005766D4" w:rsidRDefault="005766D4" w:rsidP="005766D4">
      <w:pPr>
        <w:pStyle w:val="a9"/>
        <w:tabs>
          <w:tab w:val="left" w:pos="993"/>
        </w:tabs>
        <w:ind w:left="0" w:firstLine="567"/>
        <w:jc w:val="both"/>
        <w:rPr>
          <w:bCs/>
        </w:rPr>
      </w:pPr>
      <w:r w:rsidRPr="005766D4">
        <w:rPr>
          <w:bCs/>
        </w:rPr>
        <w:t>постановление от 25.04.2024 №179 «О внесении изменений в Постановление от 13.04.2023 №212 «Об утверждении Порядка формирования перечня и оценки налоговых расходов, обобщения результатов оценки эффективности налоговых расходов муниципального образования «Поселок Айхал» Мирнинского района Республики Саха (Якутия)»</w:t>
      </w:r>
    </w:p>
    <w:p w14:paraId="4555AB36" w14:textId="0644DA82" w:rsidR="003C12EE" w:rsidRPr="00B95043" w:rsidRDefault="005766D4" w:rsidP="005766D4">
      <w:pPr>
        <w:pStyle w:val="a9"/>
        <w:tabs>
          <w:tab w:val="left" w:pos="993"/>
        </w:tabs>
        <w:ind w:left="0" w:firstLine="567"/>
        <w:jc w:val="both"/>
        <w:rPr>
          <w:bCs/>
          <w:spacing w:val="2"/>
        </w:rPr>
      </w:pPr>
      <w:r w:rsidRPr="005766D4">
        <w:rPr>
          <w:bCs/>
        </w:rPr>
        <w:t>постановление от 25.02.2025 №101 «</w:t>
      </w:r>
      <w:r w:rsidR="003C12EE" w:rsidRPr="005766D4">
        <w:rPr>
          <w:bCs/>
        </w:rPr>
        <w:t xml:space="preserve">О внесении изменений в постановление от 13.04.2023 №212 «Об утверждении Порядка формирования перечня и оценки налоговых расходов, </w:t>
      </w:r>
      <w:r w:rsidR="003C12EE" w:rsidRPr="00B95043">
        <w:rPr>
          <w:bCs/>
        </w:rPr>
        <w:t>обобщения результатов оценки эффективности налоговых расходов муниципального образования «Поселок Айхал» Мирнинского района Республики Саха (Якутия)»</w:t>
      </w:r>
      <w:r w:rsidRPr="00B95043">
        <w:rPr>
          <w:bCs/>
        </w:rPr>
        <w:t>.</w:t>
      </w:r>
    </w:p>
    <w:p w14:paraId="5A31C12B" w14:textId="77777777" w:rsidR="00DD5330" w:rsidRPr="00B95043" w:rsidRDefault="00383EF3" w:rsidP="00906F9F">
      <w:pPr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B95043">
        <w:t xml:space="preserve">Ведущему специалисту пресс – секретарю разместить настоящее постановление </w:t>
      </w:r>
      <w:r w:rsidR="00DD5330" w:rsidRPr="00B95043">
        <w:t xml:space="preserve">в информационном бюллетене «Вестник Айхала» и на официальном сайте </w:t>
      </w:r>
      <w:r w:rsidRPr="00B95043">
        <w:t>Администрации ГП</w:t>
      </w:r>
      <w:r w:rsidR="00DD5330" w:rsidRPr="00B95043">
        <w:t xml:space="preserve"> «Пос</w:t>
      </w:r>
      <w:r w:rsidRPr="00B95043">
        <w:t>е</w:t>
      </w:r>
      <w:r w:rsidR="00DD5330" w:rsidRPr="00B95043">
        <w:t>лок Айхал» (www.</w:t>
      </w:r>
      <w:r w:rsidR="0017721F" w:rsidRPr="00B95043">
        <w:t>мо</w:t>
      </w:r>
      <w:r w:rsidR="00DD5330" w:rsidRPr="00B95043">
        <w:t>-айхал.рф).</w:t>
      </w:r>
    </w:p>
    <w:p w14:paraId="41CC63AA" w14:textId="77777777" w:rsidR="00DD5330" w:rsidRPr="00B95043" w:rsidRDefault="00DD5330" w:rsidP="00906F9F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 w:rsidRPr="00B95043">
        <w:t xml:space="preserve">Настоящее Постановление вступает в силу с </w:t>
      </w:r>
      <w:r w:rsidR="00B15854" w:rsidRPr="00B95043">
        <w:t>мо</w:t>
      </w:r>
      <w:r w:rsidRPr="00B95043">
        <w:t>мента официального опубликования (обнародования).</w:t>
      </w:r>
    </w:p>
    <w:p w14:paraId="591850D1" w14:textId="44A62FFD" w:rsidR="00DD5330" w:rsidRPr="00B95043" w:rsidRDefault="00DD5330" w:rsidP="00906F9F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 w:rsidRPr="00B95043">
        <w:t xml:space="preserve">Контроль исполнения настоящего </w:t>
      </w:r>
      <w:r w:rsidR="00B95043" w:rsidRPr="00B95043">
        <w:t>п</w:t>
      </w:r>
      <w:r w:rsidRPr="00B95043">
        <w:t xml:space="preserve">остановления </w:t>
      </w:r>
      <w:r w:rsidR="00B95043" w:rsidRPr="00B95043">
        <w:t>возложить на Заместителя Главы Администрации</w:t>
      </w:r>
      <w:r w:rsidR="006832A5">
        <w:t xml:space="preserve"> (Е.Н. Масленникова)</w:t>
      </w:r>
      <w:r w:rsidRPr="00B95043">
        <w:t>.</w:t>
      </w:r>
    </w:p>
    <w:p w14:paraId="14E13686" w14:textId="77777777" w:rsidR="00ED283B" w:rsidRPr="00B95043" w:rsidRDefault="00ED283B" w:rsidP="007B0476">
      <w:pPr>
        <w:ind w:firstLine="709"/>
        <w:jc w:val="both"/>
      </w:pPr>
    </w:p>
    <w:p w14:paraId="1EF568EE" w14:textId="77777777" w:rsidR="00ED283B" w:rsidRPr="00B95043" w:rsidRDefault="00ED283B" w:rsidP="002B6F3B">
      <w:pPr>
        <w:jc w:val="both"/>
      </w:pPr>
    </w:p>
    <w:p w14:paraId="4B889393" w14:textId="4F5C9D73" w:rsidR="00B55BD2" w:rsidRPr="00B95043" w:rsidRDefault="002B6F3B" w:rsidP="00906F9F">
      <w:pPr>
        <w:ind w:firstLine="567"/>
        <w:rPr>
          <w:b/>
        </w:rPr>
      </w:pPr>
      <w:r w:rsidRPr="00B95043">
        <w:rPr>
          <w:b/>
        </w:rPr>
        <w:t>Глав</w:t>
      </w:r>
      <w:r w:rsidR="00B7102E" w:rsidRPr="00B95043">
        <w:rPr>
          <w:b/>
        </w:rPr>
        <w:t>а</w:t>
      </w:r>
      <w:r w:rsidRPr="00B95043">
        <w:rPr>
          <w:b/>
        </w:rPr>
        <w:t xml:space="preserve"> </w:t>
      </w:r>
      <w:r w:rsidR="001E485C" w:rsidRPr="00B95043">
        <w:rPr>
          <w:b/>
        </w:rPr>
        <w:t>поселка</w:t>
      </w:r>
      <w:r w:rsidR="001E485C" w:rsidRPr="00B95043">
        <w:rPr>
          <w:b/>
        </w:rPr>
        <w:tab/>
      </w:r>
      <w:r w:rsidR="001E485C" w:rsidRPr="00B95043">
        <w:rPr>
          <w:b/>
        </w:rPr>
        <w:tab/>
      </w:r>
      <w:r w:rsidR="001E485C" w:rsidRPr="00B95043">
        <w:rPr>
          <w:b/>
        </w:rPr>
        <w:tab/>
      </w:r>
      <w:r w:rsidR="001E485C" w:rsidRPr="00B95043">
        <w:rPr>
          <w:b/>
        </w:rPr>
        <w:tab/>
      </w:r>
      <w:r w:rsidR="001E485C" w:rsidRPr="00B95043">
        <w:rPr>
          <w:b/>
        </w:rPr>
        <w:tab/>
      </w:r>
      <w:r w:rsidR="001E485C" w:rsidRPr="00B95043">
        <w:rPr>
          <w:b/>
        </w:rPr>
        <w:tab/>
      </w:r>
      <w:r w:rsidR="001E485C" w:rsidRPr="00B95043">
        <w:rPr>
          <w:b/>
        </w:rPr>
        <w:tab/>
      </w:r>
      <w:r w:rsidR="001E485C" w:rsidRPr="00B95043">
        <w:rPr>
          <w:b/>
        </w:rPr>
        <w:tab/>
      </w:r>
      <w:r w:rsidR="00906F9F" w:rsidRPr="00B95043">
        <w:rPr>
          <w:b/>
        </w:rPr>
        <w:t>П.В. Марчук</w:t>
      </w:r>
    </w:p>
    <w:p w14:paraId="7684C403" w14:textId="77777777" w:rsidR="00906F9F" w:rsidRPr="00B95043" w:rsidRDefault="00906F9F" w:rsidP="00906F9F">
      <w:pPr>
        <w:ind w:firstLine="567"/>
        <w:rPr>
          <w:b/>
        </w:rPr>
      </w:pPr>
    </w:p>
    <w:p w14:paraId="5147ED04" w14:textId="77777777" w:rsidR="00906F9F" w:rsidRPr="003C12EE" w:rsidRDefault="00906F9F" w:rsidP="00055995">
      <w:pPr>
        <w:ind w:firstLine="426"/>
        <w:rPr>
          <w:b/>
          <w:color w:val="EE0000"/>
        </w:rPr>
      </w:pPr>
    </w:p>
    <w:p w14:paraId="2F112D4E" w14:textId="77777777" w:rsidR="00906F9F" w:rsidRPr="003C12EE" w:rsidRDefault="00906F9F" w:rsidP="00055995">
      <w:pPr>
        <w:ind w:firstLine="426"/>
        <w:rPr>
          <w:b/>
          <w:color w:val="EE0000"/>
        </w:rPr>
        <w:sectPr w:rsidR="00906F9F" w:rsidRPr="003C12EE" w:rsidSect="00906F9F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</w:p>
    <w:p w14:paraId="4F13F4B5" w14:textId="77777777" w:rsidR="00023F7A" w:rsidRPr="00534A24" w:rsidRDefault="00023F7A" w:rsidP="00055995">
      <w:pPr>
        <w:rPr>
          <w:bCs/>
          <w:i/>
          <w:iCs/>
        </w:rPr>
      </w:pPr>
    </w:p>
    <w:p w14:paraId="0424E8E3" w14:textId="77777777" w:rsidR="00F93D86" w:rsidRDefault="00F93D86" w:rsidP="004A1F29">
      <w:pPr>
        <w:jc w:val="right"/>
        <w:rPr>
          <w:bCs/>
          <w:i/>
          <w:iCs/>
        </w:rPr>
      </w:pPr>
      <w:r>
        <w:rPr>
          <w:bCs/>
          <w:i/>
          <w:iCs/>
        </w:rPr>
        <w:t>Приложение</w:t>
      </w:r>
    </w:p>
    <w:p w14:paraId="537B1897" w14:textId="17070E2E" w:rsidR="004A1F29" w:rsidRPr="00534A24" w:rsidRDefault="004A1F29" w:rsidP="004A1F29">
      <w:pPr>
        <w:jc w:val="right"/>
        <w:rPr>
          <w:bCs/>
          <w:i/>
          <w:iCs/>
        </w:rPr>
      </w:pPr>
      <w:r w:rsidRPr="00534A24">
        <w:rPr>
          <w:bCs/>
          <w:i/>
          <w:iCs/>
        </w:rPr>
        <w:t>к Постановлению</w:t>
      </w:r>
      <w:r w:rsidR="00615611" w:rsidRPr="00534A24">
        <w:rPr>
          <w:bCs/>
          <w:i/>
          <w:iCs/>
        </w:rPr>
        <w:t xml:space="preserve"> </w:t>
      </w:r>
      <w:r w:rsidRPr="00534A24">
        <w:rPr>
          <w:bCs/>
          <w:i/>
          <w:iCs/>
        </w:rPr>
        <w:t>от «</w:t>
      </w:r>
      <w:r w:rsidR="00534A24" w:rsidRPr="00534A24">
        <w:rPr>
          <w:bCs/>
          <w:i/>
          <w:iCs/>
        </w:rPr>
        <w:t>____</w:t>
      </w:r>
      <w:r w:rsidRPr="00534A24">
        <w:rPr>
          <w:bCs/>
          <w:i/>
          <w:iCs/>
        </w:rPr>
        <w:t xml:space="preserve">» </w:t>
      </w:r>
      <w:r w:rsidR="00534A24" w:rsidRPr="00534A24">
        <w:rPr>
          <w:bCs/>
          <w:i/>
          <w:iCs/>
        </w:rPr>
        <w:t>_______________</w:t>
      </w:r>
      <w:r w:rsidR="00615611" w:rsidRPr="00534A24">
        <w:rPr>
          <w:bCs/>
          <w:i/>
          <w:iCs/>
        </w:rPr>
        <w:t xml:space="preserve"> 202</w:t>
      </w:r>
      <w:r w:rsidR="00534A24" w:rsidRPr="00534A24">
        <w:rPr>
          <w:bCs/>
          <w:i/>
          <w:iCs/>
        </w:rPr>
        <w:t>__</w:t>
      </w:r>
      <w:r w:rsidR="00615611" w:rsidRPr="00534A24">
        <w:rPr>
          <w:bCs/>
          <w:i/>
          <w:iCs/>
        </w:rPr>
        <w:t xml:space="preserve"> г.</w:t>
      </w:r>
      <w:r w:rsidRPr="00534A24">
        <w:rPr>
          <w:bCs/>
          <w:i/>
          <w:iCs/>
        </w:rPr>
        <w:t xml:space="preserve"> №</w:t>
      </w:r>
      <w:r w:rsidR="00615611" w:rsidRPr="00534A24">
        <w:rPr>
          <w:bCs/>
          <w:i/>
          <w:iCs/>
        </w:rPr>
        <w:t xml:space="preserve"> </w:t>
      </w:r>
      <w:r w:rsidR="00534A24" w:rsidRPr="00534A24">
        <w:rPr>
          <w:bCs/>
          <w:i/>
          <w:iCs/>
        </w:rPr>
        <w:t>____</w:t>
      </w:r>
    </w:p>
    <w:p w14:paraId="2DF95FCA" w14:textId="77777777" w:rsidR="00F04D50" w:rsidRPr="00534A24" w:rsidRDefault="00F04D50" w:rsidP="002B6F3B">
      <w:pPr>
        <w:rPr>
          <w:bCs/>
        </w:rPr>
      </w:pPr>
    </w:p>
    <w:p w14:paraId="638BFDB0" w14:textId="77777777" w:rsidR="00534A24" w:rsidRPr="00534A24" w:rsidRDefault="00534A24" w:rsidP="002B6F3B">
      <w:pPr>
        <w:rPr>
          <w:bCs/>
        </w:rPr>
      </w:pPr>
    </w:p>
    <w:p w14:paraId="52DC8958" w14:textId="77777777" w:rsidR="00F04D50" w:rsidRPr="00534A24" w:rsidRDefault="00F04D50" w:rsidP="00C930F0">
      <w:pPr>
        <w:jc w:val="center"/>
        <w:rPr>
          <w:b/>
          <w:bCs/>
        </w:rPr>
      </w:pPr>
      <w:r w:rsidRPr="00534A24">
        <w:rPr>
          <w:b/>
          <w:bCs/>
        </w:rPr>
        <w:t>Порядок</w:t>
      </w:r>
    </w:p>
    <w:p w14:paraId="6D3BEB78" w14:textId="56846276" w:rsidR="004A1F29" w:rsidRPr="000F4EF4" w:rsidRDefault="00F04D50" w:rsidP="00C930F0">
      <w:pPr>
        <w:jc w:val="center"/>
        <w:rPr>
          <w:b/>
          <w:bCs/>
        </w:rPr>
      </w:pPr>
      <w:r w:rsidRPr="00534A24">
        <w:rPr>
          <w:b/>
          <w:bCs/>
        </w:rPr>
        <w:t xml:space="preserve">формирования перечня </w:t>
      </w:r>
      <w:r w:rsidR="00805F4E" w:rsidRPr="00534A24">
        <w:rPr>
          <w:b/>
          <w:spacing w:val="-2"/>
        </w:rPr>
        <w:t>и оценки налоговых расходов</w:t>
      </w:r>
      <w:r w:rsidR="00344F55" w:rsidRPr="00534A24">
        <w:rPr>
          <w:b/>
          <w:spacing w:val="-2"/>
        </w:rPr>
        <w:t xml:space="preserve"> </w:t>
      </w:r>
      <w:r w:rsidR="00C930F0" w:rsidRPr="00534A24">
        <w:rPr>
          <w:b/>
          <w:bCs/>
        </w:rPr>
        <w:t xml:space="preserve">городского поселения «Поселок Айхал» </w:t>
      </w:r>
      <w:r w:rsidR="00C930F0" w:rsidRPr="000F4EF4">
        <w:rPr>
          <w:b/>
          <w:bCs/>
        </w:rPr>
        <w:t>муниципального района</w:t>
      </w:r>
      <w:r w:rsidR="00344F55" w:rsidRPr="000F4EF4">
        <w:rPr>
          <w:b/>
          <w:bCs/>
        </w:rPr>
        <w:t xml:space="preserve"> </w:t>
      </w:r>
      <w:r w:rsidR="00C930F0" w:rsidRPr="000F4EF4">
        <w:rPr>
          <w:b/>
          <w:bCs/>
        </w:rPr>
        <w:t>«Мирнинский район» Республики Саха (Якутия)</w:t>
      </w:r>
    </w:p>
    <w:p w14:paraId="5AB381F7" w14:textId="77777777" w:rsidR="00805F4E" w:rsidRPr="000F4EF4" w:rsidRDefault="00805F4E" w:rsidP="00C930F0">
      <w:pPr>
        <w:jc w:val="center"/>
        <w:rPr>
          <w:bCs/>
        </w:rPr>
      </w:pPr>
    </w:p>
    <w:p w14:paraId="6C63C1A0" w14:textId="4E92BD61" w:rsidR="00906F9F" w:rsidRPr="000F4EF4" w:rsidRDefault="00906F9F" w:rsidP="00906F9F">
      <w:pPr>
        <w:jc w:val="center"/>
        <w:outlineLvl w:val="0"/>
        <w:rPr>
          <w:b/>
          <w:bCs/>
        </w:rPr>
      </w:pPr>
      <w:r w:rsidRPr="000F4EF4">
        <w:rPr>
          <w:b/>
          <w:bCs/>
        </w:rPr>
        <w:t>I. Общие положения</w:t>
      </w:r>
    </w:p>
    <w:p w14:paraId="4225B52D" w14:textId="4DA85125" w:rsidR="00805F4E" w:rsidRPr="000F4EF4" w:rsidRDefault="00805F4E" w:rsidP="00AC18AE">
      <w:pPr>
        <w:ind w:firstLine="567"/>
        <w:jc w:val="both"/>
      </w:pPr>
      <w:r w:rsidRPr="000F4EF4">
        <w:t xml:space="preserve">1. Настоящий Порядок определяет процедуру формирования перечня налоговых расходов городского поселения «Поселок Айхал» муниципального района «Мирнинский район» Республики Саха (Якутия) </w:t>
      </w:r>
      <w:r w:rsidRPr="000F4EF4">
        <w:rPr>
          <w:bCs/>
        </w:rPr>
        <w:t>(далее – ГП «Поселок Айхал»)</w:t>
      </w:r>
      <w:r w:rsidR="00344F55" w:rsidRPr="000F4EF4">
        <w:rPr>
          <w:bCs/>
        </w:rPr>
        <w:t xml:space="preserve"> и</w:t>
      </w:r>
      <w:r w:rsidRPr="000F4EF4">
        <w:t xml:space="preserve"> оценк</w:t>
      </w:r>
      <w:r w:rsidR="00344F55" w:rsidRPr="000F4EF4">
        <w:t>у</w:t>
      </w:r>
      <w:r w:rsidRPr="000F4EF4">
        <w:t xml:space="preserve"> налоговых расходов ГП «Поселок Айхал» (далее - налоговые расходы).</w:t>
      </w:r>
    </w:p>
    <w:p w14:paraId="29A287C2" w14:textId="77777777" w:rsidR="00805F4E" w:rsidRPr="000F4EF4" w:rsidRDefault="00805F4E" w:rsidP="00906F9F">
      <w:pPr>
        <w:ind w:firstLine="567"/>
        <w:jc w:val="both"/>
      </w:pPr>
      <w:r w:rsidRPr="000F4EF4">
        <w:t>2. В целях настоящего Порядка применяются следующие понятия и термины:</w:t>
      </w:r>
    </w:p>
    <w:p w14:paraId="5B3EF6CA" w14:textId="2B414472" w:rsidR="00805F4E" w:rsidRPr="000F4EF4" w:rsidRDefault="00805F4E" w:rsidP="00906F9F">
      <w:pPr>
        <w:ind w:firstLine="567"/>
        <w:jc w:val="both"/>
      </w:pPr>
      <w:r w:rsidRPr="000F4EF4">
        <w:rPr>
          <w:b/>
        </w:rPr>
        <w:t>налоговые расходы</w:t>
      </w:r>
      <w:r w:rsidRPr="000F4EF4">
        <w:t xml:space="preserve"> - выпадающие доходы бюджета ГП «Поселок Айхал»,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ГП «Поселок Айхал» и (или) целями социально-экономической политики ГП «Поселок Айхал», не относящимися к муниципальным программам ГП «Поселок Айхал»;</w:t>
      </w:r>
    </w:p>
    <w:p w14:paraId="198E9101" w14:textId="5BFC08D7" w:rsidR="00805F4E" w:rsidRPr="000F4EF4" w:rsidRDefault="00805F4E" w:rsidP="00906F9F">
      <w:pPr>
        <w:ind w:firstLine="567"/>
        <w:jc w:val="both"/>
      </w:pPr>
      <w:r w:rsidRPr="000F4EF4">
        <w:rPr>
          <w:b/>
          <w:bCs/>
        </w:rPr>
        <w:t>куратор налогового расхода</w:t>
      </w:r>
      <w:r w:rsidRPr="000F4EF4">
        <w:t xml:space="preserve"> - администрация ГП «Поселок </w:t>
      </w:r>
      <w:r w:rsidR="00AC18AE" w:rsidRPr="000F4EF4">
        <w:t>Айхал» в</w:t>
      </w:r>
      <w:r w:rsidRPr="000F4EF4">
        <w:t xml:space="preserve"> лице </w:t>
      </w:r>
      <w:r w:rsidR="00AC18AE" w:rsidRPr="000F4EF4">
        <w:t>специалистов</w:t>
      </w:r>
      <w:r w:rsidRPr="000F4EF4">
        <w:t xml:space="preserve"> администрации ГП «Поселок Айхал», ответственных в соответствии с полномочиями, установленными нормативными правовыми актами администрации ГП «Поселок Айхал», за достижение соответствующих налоговому расходу целей муниципальной программы ГП «Поселок Айхал» и (или) целей социально-экономической политики ГП «Поселок Айхал», не относящихся к муниципальным программам ГП «Поселок Айхал»;</w:t>
      </w:r>
    </w:p>
    <w:p w14:paraId="0D5DA33E" w14:textId="0429DEA2" w:rsidR="00805F4E" w:rsidRPr="000F4EF4" w:rsidRDefault="00805F4E" w:rsidP="00906F9F">
      <w:pPr>
        <w:ind w:firstLine="567"/>
        <w:jc w:val="both"/>
      </w:pPr>
      <w:r w:rsidRPr="000F4EF4">
        <w:rPr>
          <w:b/>
          <w:bCs/>
        </w:rPr>
        <w:t>соисполнитель куратора налогового расхода</w:t>
      </w:r>
      <w:r w:rsidRPr="000F4EF4">
        <w:t xml:space="preserve"> - администрация ГП «Поселок Айхал» ответственная в соответствии с полномочиями, установленными муниципальными правовыми актами, за реализацию мероприятий, связанных с применением льгот, обусловливающих налоговые расходы </w:t>
      </w:r>
      <w:r w:rsidR="00290E52" w:rsidRPr="000F4EF4">
        <w:t>ГП «Поселок Айхал»</w:t>
      </w:r>
      <w:r w:rsidRPr="000F4EF4">
        <w:t>, в рамках муниципальной программы</w:t>
      </w:r>
      <w:r w:rsidR="00290E52" w:rsidRPr="000F4EF4">
        <w:t xml:space="preserve"> ГП «Поселок Айхал»</w:t>
      </w:r>
      <w:r w:rsidRPr="000F4EF4">
        <w:t xml:space="preserve"> и (или) целей социально-экономической политики </w:t>
      </w:r>
      <w:r w:rsidR="00290E52" w:rsidRPr="000F4EF4">
        <w:t>ГП «Поселок Айхал»</w:t>
      </w:r>
      <w:r w:rsidRPr="000F4EF4">
        <w:t xml:space="preserve">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="00290E52" w:rsidRPr="000F4EF4">
        <w:t>ГП «Поселок Айхал»</w:t>
      </w:r>
      <w:r w:rsidRPr="000F4EF4">
        <w:t>;</w:t>
      </w:r>
    </w:p>
    <w:p w14:paraId="77B0BB92" w14:textId="77777777" w:rsidR="00290E52" w:rsidRPr="000F4EF4" w:rsidRDefault="00290E52" w:rsidP="00290E52">
      <w:pPr>
        <w:ind w:firstLine="567"/>
        <w:jc w:val="both"/>
      </w:pPr>
      <w:r w:rsidRPr="000F4EF4">
        <w:rPr>
          <w:b/>
          <w:bCs/>
        </w:rPr>
        <w:t>нормативные характеристики налогового расхода</w:t>
      </w:r>
      <w:r w:rsidRPr="000F4EF4">
        <w:t xml:space="preserve"> - сведения о положениях муниципальных правовых актов ГП «Поселок Айхал»,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муниципальными правовыми актами ГП «Поселок Айхал»;</w:t>
      </w:r>
    </w:p>
    <w:p w14:paraId="48A32E21" w14:textId="390AFDF7" w:rsidR="00290E52" w:rsidRPr="000F4EF4" w:rsidRDefault="001271A0" w:rsidP="00906F9F">
      <w:pPr>
        <w:ind w:firstLine="567"/>
        <w:jc w:val="both"/>
      </w:pPr>
      <w:r w:rsidRPr="000F4EF4">
        <w:rPr>
          <w:rStyle w:val="s10"/>
          <w:b/>
          <w:bCs/>
          <w:shd w:val="clear" w:color="auto" w:fill="FFFFFF"/>
        </w:rPr>
        <w:t>оценка налоговых расходов</w:t>
      </w:r>
      <w:r w:rsidRPr="000F4EF4">
        <w:rPr>
          <w:shd w:val="clear" w:color="auto" w:fill="FFFFFF"/>
        </w:rPr>
        <w:t xml:space="preserve"> - комплекс мероприятий по оценке объемов налоговых расходов ГП «Поселок Айхал», обусловленных льготами, предоставленными плательщикам, а также по оценке эффективности налоговых расходов ГП «Поселок Айхал»;</w:t>
      </w:r>
    </w:p>
    <w:p w14:paraId="67D5A3F7" w14:textId="75288A18" w:rsidR="001271A0" w:rsidRPr="000F4EF4" w:rsidRDefault="001271A0" w:rsidP="00906F9F">
      <w:pPr>
        <w:ind w:firstLine="567"/>
        <w:jc w:val="both"/>
      </w:pPr>
      <w:r w:rsidRPr="000F4EF4">
        <w:rPr>
          <w:rStyle w:val="s10"/>
          <w:b/>
          <w:bCs/>
          <w:shd w:val="clear" w:color="auto" w:fill="FFFFFF"/>
        </w:rPr>
        <w:t>оценка объемов налоговых расходов</w:t>
      </w:r>
      <w:r w:rsidRPr="000F4EF4">
        <w:rPr>
          <w:shd w:val="clear" w:color="auto" w:fill="FFFFFF"/>
        </w:rPr>
        <w:t xml:space="preserve"> - определение объемов выпадающих доходов бюджета ГП «Поселок Айхал», обусловленных льготами, предоставленными плательщикам;</w:t>
      </w:r>
    </w:p>
    <w:p w14:paraId="0A002F3F" w14:textId="5977FE5B" w:rsidR="001271A0" w:rsidRPr="000F4EF4" w:rsidRDefault="00EB46B6" w:rsidP="00906F9F">
      <w:pPr>
        <w:ind w:firstLine="567"/>
        <w:jc w:val="both"/>
        <w:rPr>
          <w:shd w:val="clear" w:color="auto" w:fill="FFFFFF"/>
        </w:rPr>
      </w:pPr>
      <w:r w:rsidRPr="000F4EF4">
        <w:rPr>
          <w:rStyle w:val="s10"/>
          <w:b/>
          <w:bCs/>
          <w:shd w:val="clear" w:color="auto" w:fill="FFFFFF"/>
        </w:rPr>
        <w:t xml:space="preserve">оценка эффективности налоговых расходов </w:t>
      </w:r>
      <w:r w:rsidRPr="000F4EF4">
        <w:rPr>
          <w:shd w:val="clear" w:color="auto" w:fill="FFFFFF"/>
        </w:rPr>
        <w:t>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ГП «Поселок Айхал»;</w:t>
      </w:r>
    </w:p>
    <w:p w14:paraId="5D6E0139" w14:textId="5DE6700B" w:rsidR="00547BD4" w:rsidRPr="000F4EF4" w:rsidRDefault="00547BD4" w:rsidP="00547BD4">
      <w:pPr>
        <w:ind w:firstLine="567"/>
        <w:jc w:val="both"/>
      </w:pPr>
      <w:r w:rsidRPr="000F4EF4">
        <w:rPr>
          <w:b/>
          <w:bCs/>
        </w:rPr>
        <w:t>перечень налоговых расходов</w:t>
      </w:r>
      <w:r w:rsidRPr="000F4EF4">
        <w:t xml:space="preserve"> - документ, содержащий сведения о распределении налоговых расходов ГП «Поселок Айхал» в соответствии с целями муниципальных программ ГП «Поселок Айхал» и (или) целями социально-экономической политики ГП «Поселок Айхал», не относящимися к муниципальным программам ГП «Поселок Айхал», а также о кураторах налоговых расходов;</w:t>
      </w:r>
    </w:p>
    <w:p w14:paraId="6031D2EE" w14:textId="29E81274" w:rsidR="00547BD4" w:rsidRPr="000F4EF4" w:rsidRDefault="00547BD4" w:rsidP="00547BD4">
      <w:pPr>
        <w:ind w:firstLine="567"/>
        <w:jc w:val="both"/>
      </w:pPr>
      <w:r w:rsidRPr="000F4EF4">
        <w:rPr>
          <w:b/>
        </w:rPr>
        <w:t>плательщики</w:t>
      </w:r>
      <w:r w:rsidRPr="000F4EF4">
        <w:t xml:space="preserve"> – плательщики налогов;</w:t>
      </w:r>
    </w:p>
    <w:p w14:paraId="5C4C26C3" w14:textId="7103FC7F" w:rsidR="00805F4E" w:rsidRPr="000F4EF4" w:rsidRDefault="00805F4E" w:rsidP="00906F9F">
      <w:pPr>
        <w:ind w:firstLine="567"/>
        <w:jc w:val="both"/>
      </w:pPr>
      <w:r w:rsidRPr="000F4EF4">
        <w:rPr>
          <w:b/>
          <w:bCs/>
        </w:rPr>
        <w:lastRenderedPageBreak/>
        <w:t>социальные налоговые расходы</w:t>
      </w:r>
      <w:r w:rsidRPr="000F4EF4">
        <w:t xml:space="preserve"> - целевая категория налоговых расходов ГП «Поселок Айхал»,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14:paraId="2171539B" w14:textId="77777777" w:rsidR="00592B6E" w:rsidRPr="000F4EF4" w:rsidRDefault="00592B6E" w:rsidP="00592B6E">
      <w:pPr>
        <w:ind w:firstLine="567"/>
        <w:jc w:val="both"/>
      </w:pPr>
      <w:r w:rsidRPr="000F4EF4">
        <w:rPr>
          <w:b/>
          <w:bCs/>
        </w:rPr>
        <w:t>стимулирующие налоговые расходы</w:t>
      </w:r>
      <w:r w:rsidRPr="000F4EF4">
        <w:t xml:space="preserve"> - целевая категория налоговых расходов ГП «Поселок Айхал»,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</w:t>
      </w:r>
      <w:r w:rsidRPr="000F4EF4">
        <w:rPr>
          <w:bCs/>
        </w:rPr>
        <w:t>ГП «Поселок Айхал»</w:t>
      </w:r>
      <w:r w:rsidRPr="000F4EF4">
        <w:t>;</w:t>
      </w:r>
    </w:p>
    <w:p w14:paraId="7077EB3E" w14:textId="63BB71BC" w:rsidR="00805F4E" w:rsidRPr="000F4EF4" w:rsidRDefault="00805F4E" w:rsidP="00906F9F">
      <w:pPr>
        <w:ind w:firstLine="567"/>
        <w:jc w:val="both"/>
      </w:pPr>
      <w:r w:rsidRPr="000F4EF4">
        <w:rPr>
          <w:b/>
          <w:bCs/>
        </w:rPr>
        <w:t>технические налоговые расходы</w:t>
      </w:r>
      <w:r w:rsidRPr="000F4EF4">
        <w:t xml:space="preserve"> - целевая категория налоговых расходов ГП «Поселок Айхал»,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Федерации;</w:t>
      </w:r>
    </w:p>
    <w:p w14:paraId="3DE25A14" w14:textId="3E04F0DC" w:rsidR="00655561" w:rsidRPr="000F4EF4" w:rsidRDefault="00655561" w:rsidP="00655561">
      <w:pPr>
        <w:ind w:firstLine="567"/>
        <w:jc w:val="both"/>
      </w:pPr>
      <w:r w:rsidRPr="000F4EF4">
        <w:rPr>
          <w:b/>
          <w:bCs/>
        </w:rPr>
        <w:t>фискальные характеристики налоговых расходов</w:t>
      </w:r>
      <w:r w:rsidRPr="000F4EF4"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ГП «Поселок Айхал»;</w:t>
      </w:r>
    </w:p>
    <w:p w14:paraId="58819B75" w14:textId="31C2CBA5" w:rsidR="00805F4E" w:rsidRPr="000F4EF4" w:rsidRDefault="00805F4E" w:rsidP="00906F9F">
      <w:pPr>
        <w:ind w:firstLine="567"/>
        <w:jc w:val="both"/>
      </w:pPr>
      <w:r w:rsidRPr="000F4EF4">
        <w:rPr>
          <w:b/>
          <w:bCs/>
        </w:rPr>
        <w:t>целевые характеристики налогов</w:t>
      </w:r>
      <w:r w:rsidR="00F04F2D" w:rsidRPr="000F4EF4">
        <w:rPr>
          <w:b/>
          <w:bCs/>
        </w:rPr>
        <w:t>ых</w:t>
      </w:r>
      <w:r w:rsidRPr="000F4EF4">
        <w:rPr>
          <w:b/>
          <w:bCs/>
        </w:rPr>
        <w:t xml:space="preserve"> расход</w:t>
      </w:r>
      <w:r w:rsidR="00F04F2D" w:rsidRPr="000F4EF4">
        <w:rPr>
          <w:b/>
          <w:bCs/>
        </w:rPr>
        <w:t>ов</w:t>
      </w:r>
      <w:r w:rsidRPr="000F4EF4">
        <w:t xml:space="preserve"> - сведения о целях предоставления, показател</w:t>
      </w:r>
      <w:r w:rsidR="00F04F2D" w:rsidRPr="000F4EF4">
        <w:t>ях</w:t>
      </w:r>
      <w:r w:rsidRPr="000F4EF4">
        <w:t xml:space="preserve"> (индикатор</w:t>
      </w:r>
      <w:r w:rsidR="00F04F2D" w:rsidRPr="000F4EF4">
        <w:t>ах</w:t>
      </w:r>
      <w:r w:rsidRPr="000F4EF4">
        <w:t xml:space="preserve">) достижения целей предоставления льготы, а также иные характеристики, предусмотренные </w:t>
      </w:r>
      <w:r w:rsidR="006156E9" w:rsidRPr="000F4EF4">
        <w:t>муниципальными правовыми актами ГП «Поселок Айхал».</w:t>
      </w:r>
    </w:p>
    <w:p w14:paraId="6723CEBE" w14:textId="63D20DF5" w:rsidR="00805F4E" w:rsidRPr="000F4EF4" w:rsidRDefault="00805F4E" w:rsidP="00906F9F">
      <w:pPr>
        <w:ind w:firstLine="567"/>
        <w:jc w:val="both"/>
      </w:pPr>
      <w:r w:rsidRPr="000F4EF4">
        <w:t>3. В целях оценки налоговых расходов администрация ГП «Поселок Айхал»:</w:t>
      </w:r>
    </w:p>
    <w:p w14:paraId="63BF3380" w14:textId="037D36CF" w:rsidR="00805F4E" w:rsidRPr="000F4EF4" w:rsidRDefault="00805F4E" w:rsidP="00906F9F">
      <w:pPr>
        <w:ind w:firstLine="567"/>
        <w:jc w:val="both"/>
      </w:pPr>
      <w:r w:rsidRPr="000F4EF4">
        <w:t>а) определяет порядок формирования перечня налоговых расходов ГП «Поселок Айхал»;</w:t>
      </w:r>
    </w:p>
    <w:p w14:paraId="3927A598" w14:textId="70BC6E8D" w:rsidR="00805F4E" w:rsidRPr="000F4EF4" w:rsidRDefault="00805F4E" w:rsidP="00906F9F">
      <w:pPr>
        <w:ind w:firstLine="567"/>
        <w:jc w:val="both"/>
      </w:pPr>
      <w:r w:rsidRPr="000F4EF4">
        <w:t>б) определяет правила формирования информации о нормативных, целевых и фискальных характеристиках налоговых расходов ГП «Поселок Айхал»;</w:t>
      </w:r>
    </w:p>
    <w:p w14:paraId="410887DE" w14:textId="3710AAB2" w:rsidR="00805F4E" w:rsidRPr="000F4EF4" w:rsidRDefault="00805F4E" w:rsidP="00906F9F">
      <w:pPr>
        <w:ind w:firstLine="567"/>
        <w:jc w:val="both"/>
      </w:pPr>
      <w:r w:rsidRPr="000F4EF4">
        <w:t>в) определяет порядок обобщения результатов оценки эффективности налоговых расходов ГП «Поселок Айхал», осуществляемой кураторами налоговых расходов;</w:t>
      </w:r>
    </w:p>
    <w:p w14:paraId="7F512CB5" w14:textId="2035233A" w:rsidR="00805F4E" w:rsidRPr="00340737" w:rsidRDefault="00805F4E" w:rsidP="00906F9F">
      <w:pPr>
        <w:ind w:firstLine="567"/>
        <w:jc w:val="both"/>
      </w:pPr>
      <w:r w:rsidRPr="000F4EF4">
        <w:t xml:space="preserve">г) определяет порядок участия соисполнителя куратора налогового расхода в проведении оценки </w:t>
      </w:r>
      <w:r w:rsidRPr="00340737">
        <w:t xml:space="preserve">налоговых расходов </w:t>
      </w:r>
      <w:r w:rsidR="00415E55" w:rsidRPr="00340737">
        <w:t>ГП «Поселок Айхал»</w:t>
      </w:r>
      <w:r w:rsidRPr="00340737">
        <w:t>;</w:t>
      </w:r>
    </w:p>
    <w:p w14:paraId="682D0C85" w14:textId="02ED3E65" w:rsidR="00805F4E" w:rsidRPr="00340737" w:rsidRDefault="00805F4E" w:rsidP="00906F9F">
      <w:pPr>
        <w:ind w:firstLine="567"/>
        <w:jc w:val="both"/>
      </w:pPr>
      <w:r w:rsidRPr="00340737">
        <w:t>д) определяет порядок рассмотрения предложений о сохранении (уточнении, отмене) льгот для плательщико</w:t>
      </w:r>
      <w:r w:rsidR="00415E55" w:rsidRPr="00340737">
        <w:t xml:space="preserve">в, формируемых в соответствии с </w:t>
      </w:r>
      <w:r w:rsidRPr="00340737">
        <w:t xml:space="preserve">пунктом </w:t>
      </w:r>
      <w:r w:rsidR="00A600F6" w:rsidRPr="00340737">
        <w:t>20</w:t>
      </w:r>
      <w:r w:rsidR="00134520" w:rsidRPr="00340737">
        <w:t xml:space="preserve"> и </w:t>
      </w:r>
      <w:r w:rsidR="00263C5E" w:rsidRPr="00340737">
        <w:t>35</w:t>
      </w:r>
      <w:r w:rsidR="00415E55" w:rsidRPr="00340737">
        <w:t xml:space="preserve"> </w:t>
      </w:r>
      <w:r w:rsidRPr="00340737">
        <w:t>настоящего Порядка</w:t>
      </w:r>
      <w:r w:rsidR="00134520" w:rsidRPr="00340737">
        <w:t>.</w:t>
      </w:r>
    </w:p>
    <w:p w14:paraId="2820B038" w14:textId="0CF23E46" w:rsidR="00D67764" w:rsidRDefault="00D67764" w:rsidP="00906F9F">
      <w:pPr>
        <w:ind w:firstLine="567"/>
        <w:jc w:val="both"/>
      </w:pPr>
      <w:r w:rsidRPr="00340737">
        <w:t>4. Отнесение налоговых расходов ГП «Поселок Айхал» к муниципальным программам ГП</w:t>
      </w:r>
      <w:r>
        <w:t xml:space="preserve"> «Поселок Айхал» осуществляется исходя из целей муниципальных программ и (или) целей социально-экономической политики ГП «Поселок Айхал», не относящихся к муниципальным программа ГП «Поселок Айхал».</w:t>
      </w:r>
    </w:p>
    <w:p w14:paraId="754AD214" w14:textId="4F8E82B6" w:rsidR="00B322E9" w:rsidRPr="00DF4216" w:rsidRDefault="00B322E9" w:rsidP="00906F9F">
      <w:pPr>
        <w:ind w:firstLine="567"/>
        <w:jc w:val="both"/>
      </w:pPr>
      <w:r>
        <w:t>5. Оценка налоговых расходов ГП «Поселок Айхал» осуществляется куратором налогового расхода в соответствии с настоящим Порядком с соблюдением общих требований, установленных 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образований».</w:t>
      </w:r>
    </w:p>
    <w:p w14:paraId="57080BA1" w14:textId="77777777" w:rsidR="00805F4E" w:rsidRPr="0068461F" w:rsidRDefault="00805F4E" w:rsidP="00805F4E"/>
    <w:p w14:paraId="6AB30F81" w14:textId="068F6C01" w:rsidR="00805F4E" w:rsidRPr="0068461F" w:rsidRDefault="009F7812" w:rsidP="00805F4E">
      <w:pPr>
        <w:jc w:val="center"/>
        <w:outlineLvl w:val="0"/>
        <w:rPr>
          <w:b/>
          <w:bCs/>
        </w:rPr>
      </w:pPr>
      <w:r w:rsidRPr="0068461F">
        <w:rPr>
          <w:b/>
          <w:bCs/>
        </w:rPr>
        <w:t>II</w:t>
      </w:r>
      <w:r w:rsidR="00D032AA" w:rsidRPr="0068461F">
        <w:rPr>
          <w:b/>
          <w:bCs/>
        </w:rPr>
        <w:t>. Ф</w:t>
      </w:r>
      <w:r w:rsidR="00805F4E" w:rsidRPr="0068461F">
        <w:rPr>
          <w:b/>
          <w:bCs/>
        </w:rPr>
        <w:t>ормирова</w:t>
      </w:r>
      <w:r w:rsidR="00906F9F" w:rsidRPr="0068461F">
        <w:rPr>
          <w:b/>
          <w:bCs/>
        </w:rPr>
        <w:t>ни</w:t>
      </w:r>
      <w:r w:rsidR="00D032AA" w:rsidRPr="0068461F">
        <w:rPr>
          <w:b/>
          <w:bCs/>
        </w:rPr>
        <w:t>е</w:t>
      </w:r>
      <w:r w:rsidR="00906F9F" w:rsidRPr="0068461F">
        <w:rPr>
          <w:b/>
          <w:bCs/>
        </w:rPr>
        <w:t xml:space="preserve"> перечня налоговых расходов</w:t>
      </w:r>
    </w:p>
    <w:p w14:paraId="4350BAD8" w14:textId="6F9D2029" w:rsidR="00DF4216" w:rsidRPr="0068461F" w:rsidRDefault="00DF4216" w:rsidP="00DF4216">
      <w:pPr>
        <w:pStyle w:val="a9"/>
        <w:numPr>
          <w:ilvl w:val="0"/>
          <w:numId w:val="26"/>
        </w:numPr>
        <w:tabs>
          <w:tab w:val="left" w:pos="993"/>
        </w:tabs>
        <w:ind w:left="0" w:firstLine="567"/>
        <w:jc w:val="both"/>
      </w:pPr>
      <w:r w:rsidRPr="0068461F">
        <w:t>Кураторы налоговых расходов ГП «Поселок Айхал» ежегодно в срок до 1</w:t>
      </w:r>
      <w:r w:rsidR="00340737">
        <w:t>5 марта</w:t>
      </w:r>
      <w:r w:rsidR="0068461F" w:rsidRPr="0068461F">
        <w:t xml:space="preserve"> текущего финансового года предоставляют в финансовый орган администрации ГП «Поселок Айхал» предложения по отнесению налоговых расходов ГП «Поселок Айхал» на очередной финансовый год в соответствии с целями муниципальных программ и (или) целями социально-экономической политики ГП «Поселок Айхал», не относящимися к муниципальным программам ГП «Поселок Айхал».</w:t>
      </w:r>
    </w:p>
    <w:p w14:paraId="7EEE7655" w14:textId="7CC8DEF2" w:rsidR="00805F4E" w:rsidRPr="0068461F" w:rsidRDefault="0068461F" w:rsidP="00906F9F">
      <w:pPr>
        <w:ind w:firstLine="567"/>
        <w:jc w:val="both"/>
      </w:pPr>
      <w:r w:rsidRPr="0068461F">
        <w:t>7</w:t>
      </w:r>
      <w:r w:rsidR="00805F4E" w:rsidRPr="0068461F">
        <w:t xml:space="preserve">. Проект перечня налоговых расходов ГП «Поселок Айхал» на очередной финансовый год и </w:t>
      </w:r>
      <w:r w:rsidRPr="0068461F">
        <w:t xml:space="preserve">на </w:t>
      </w:r>
      <w:r w:rsidR="00805F4E" w:rsidRPr="0068461F">
        <w:t xml:space="preserve">плановый период (далее - проект перечня налоговых расходов) формируется финансовым органом администрации ГП «Поселок Айхал» (далее – финансовый орган администрации) в срок до </w:t>
      </w:r>
      <w:r w:rsidR="00340737">
        <w:t>30 марта</w:t>
      </w:r>
      <w:r w:rsidR="00805F4E" w:rsidRPr="0068461F">
        <w:t xml:space="preserve"> текущего финансового года, по форме </w:t>
      </w:r>
      <w:r w:rsidR="00805F4E" w:rsidRPr="00263C5E">
        <w:t xml:space="preserve">согласно приложению 3 к настоящему </w:t>
      </w:r>
      <w:r w:rsidR="00805F4E" w:rsidRPr="0068461F">
        <w:t>Порядку и направляется на согласование куратор</w:t>
      </w:r>
      <w:r w:rsidRPr="0068461F">
        <w:t>ам</w:t>
      </w:r>
      <w:r w:rsidR="00805F4E" w:rsidRPr="0068461F">
        <w:t xml:space="preserve"> налоговых расходов</w:t>
      </w:r>
      <w:r w:rsidR="0032385A" w:rsidRPr="0068461F">
        <w:t xml:space="preserve"> ГП «Поселок Айхал»</w:t>
      </w:r>
      <w:r w:rsidR="00805F4E" w:rsidRPr="0068461F">
        <w:t>.</w:t>
      </w:r>
    </w:p>
    <w:p w14:paraId="1D3E8D5F" w14:textId="59FE22A9" w:rsidR="00805F4E" w:rsidRDefault="00D64EDB" w:rsidP="00906F9F">
      <w:pPr>
        <w:ind w:firstLine="567"/>
        <w:jc w:val="both"/>
      </w:pPr>
      <w:r>
        <w:t>8</w:t>
      </w:r>
      <w:r w:rsidR="00805F4E" w:rsidRPr="00BB13D2">
        <w:t xml:space="preserve">. </w:t>
      </w:r>
      <w:r w:rsidR="00680B35" w:rsidRPr="00BB13D2">
        <w:t>Кураторы налоговых расходов</w:t>
      </w:r>
      <w:r w:rsidR="00805F4E" w:rsidRPr="00BB13D2">
        <w:t xml:space="preserve"> ГП «Поселок Айхал в течение </w:t>
      </w:r>
      <w:r w:rsidR="00003D54">
        <w:t>10</w:t>
      </w:r>
      <w:r w:rsidR="00805F4E" w:rsidRPr="00BB13D2">
        <w:t xml:space="preserve"> рабочих дней со дня поступления проекта перечня налоговых расходов</w:t>
      </w:r>
      <w:r w:rsidR="00BB13D2" w:rsidRPr="00BB13D2">
        <w:t xml:space="preserve"> ГП «Поселок Айхал»</w:t>
      </w:r>
      <w:r w:rsidR="00805F4E" w:rsidRPr="00BB13D2">
        <w:t xml:space="preserve"> рассматрива</w:t>
      </w:r>
      <w:r w:rsidR="0032385A" w:rsidRPr="00BB13D2">
        <w:t>ет</w:t>
      </w:r>
      <w:r w:rsidR="00805F4E" w:rsidRPr="00BB13D2">
        <w:t xml:space="preserve"> его на предмет </w:t>
      </w:r>
      <w:r w:rsidR="00BB13D2" w:rsidRPr="00BB13D2">
        <w:lastRenderedPageBreak/>
        <w:t xml:space="preserve">предлагаемого </w:t>
      </w:r>
      <w:r w:rsidR="00805F4E" w:rsidRPr="00BB13D2">
        <w:t xml:space="preserve">распределения налоговых расходов ГП «Поселок </w:t>
      </w:r>
      <w:r w:rsidR="0032385A" w:rsidRPr="00BB13D2">
        <w:t xml:space="preserve">Айхал» </w:t>
      </w:r>
      <w:r w:rsidR="00805F4E" w:rsidRPr="00BB13D2">
        <w:t>и направляют информацию о результатах его рассмотрения в финансовый орган администрации</w:t>
      </w:r>
      <w:r w:rsidR="00BB13D2" w:rsidRPr="00BB13D2">
        <w:t xml:space="preserve"> ГП «Поселок Айхал»</w:t>
      </w:r>
      <w:r w:rsidR="00805F4E" w:rsidRPr="00BB13D2">
        <w:t>.</w:t>
      </w:r>
    </w:p>
    <w:p w14:paraId="36EB69AD" w14:textId="7835F165" w:rsidR="00891F66" w:rsidRDefault="00891F66" w:rsidP="00906F9F">
      <w:pPr>
        <w:ind w:firstLine="567"/>
        <w:jc w:val="both"/>
      </w:pPr>
      <w:r>
        <w:t>Замечания и предложения по уточнению проекта перечня налоговых расходов ГП «Поселок Айхал» направляются в финансовый орган администрации ГП «Поселок Айхал».</w:t>
      </w:r>
    </w:p>
    <w:p w14:paraId="680914CB" w14:textId="358E4914" w:rsidR="007902FE" w:rsidRPr="00BB13D2" w:rsidRDefault="007902FE" w:rsidP="00906F9F">
      <w:pPr>
        <w:ind w:firstLine="567"/>
        <w:jc w:val="both"/>
      </w:pPr>
      <w:r>
        <w:t>В случае если эти замечания и предложения не направлены в финансовый орган администрации ГП «Поселок Айхал»</w:t>
      </w:r>
      <w:r w:rsidR="00317AA5">
        <w:t xml:space="preserve"> в течении срока, указанного в абзаце первом настоящего пункта, проект перечня налоговых расходов ГП «Поселок Айхал» считается согласованным.</w:t>
      </w:r>
    </w:p>
    <w:p w14:paraId="4DD01F5F" w14:textId="77777777" w:rsidR="00805F4E" w:rsidRPr="00644CD1" w:rsidRDefault="00805F4E" w:rsidP="00906F9F">
      <w:pPr>
        <w:ind w:firstLine="567"/>
        <w:jc w:val="both"/>
      </w:pPr>
      <w:r w:rsidRPr="002C5D50">
        <w:t xml:space="preserve">В случае если информация о результатах рассмотрения проекта перечня налоговых расходов содержит замечания и предложения, предполагающие изменение куратора налогового расхода, такие замечания и предложения подлежат согласованию с предлагаемым куратором налогового расхода и направлению в </w:t>
      </w:r>
      <w:r w:rsidRPr="00644CD1">
        <w:t>финансовый орган администрации в течение срока, указанного в первом абзаце настоящего пункта.</w:t>
      </w:r>
    </w:p>
    <w:p w14:paraId="445055E7" w14:textId="1783B10F" w:rsidR="00805F4E" w:rsidRPr="00003D54" w:rsidRDefault="00805F4E" w:rsidP="00906F9F">
      <w:pPr>
        <w:ind w:firstLine="567"/>
        <w:jc w:val="both"/>
      </w:pPr>
      <w:bookmarkStart w:id="1" w:name="sub_224"/>
      <w:r w:rsidRPr="00644CD1">
        <w:t>При наличии разногласий по проекту перечня налоговых расходов финансовый орган администрации</w:t>
      </w:r>
      <w:r w:rsidR="00644CD1" w:rsidRPr="00644CD1">
        <w:t xml:space="preserve"> ГП «Поселок Айхал»</w:t>
      </w:r>
      <w:r w:rsidRPr="00644CD1">
        <w:t xml:space="preserve"> обеспечивает проведение согласительных совещаний с соответствующими </w:t>
      </w:r>
      <w:r w:rsidR="00644CD1" w:rsidRPr="00644CD1">
        <w:t>кураторами налоговых расходов</w:t>
      </w:r>
      <w:r w:rsidRPr="00644CD1">
        <w:t xml:space="preserve"> ГП «Поселок Айхал» до </w:t>
      </w:r>
      <w:r w:rsidR="00340737">
        <w:t>20 апреля</w:t>
      </w:r>
      <w:r w:rsidRPr="00644CD1">
        <w:t xml:space="preserve"> текущего финансового года.</w:t>
      </w:r>
      <w:r w:rsidR="00D64EDB">
        <w:t xml:space="preserve"> Разногласия, не урегулированные </w:t>
      </w:r>
      <w:r w:rsidR="00AE44C7">
        <w:t xml:space="preserve">по результатам таких совещаний до </w:t>
      </w:r>
      <w:r w:rsidR="00340737">
        <w:t>30 апреля</w:t>
      </w:r>
      <w:r w:rsidR="00AE44C7">
        <w:t xml:space="preserve"> текущего финансового года, </w:t>
      </w:r>
      <w:r w:rsidR="00AE44C7" w:rsidRPr="00003D54">
        <w:t>рассматриваются поселковым Советом депутатов при Главе поселка ГП «Поселок Айхал».</w:t>
      </w:r>
    </w:p>
    <w:bookmarkEnd w:id="1"/>
    <w:p w14:paraId="0030A250" w14:textId="4788F386" w:rsidR="00003D54" w:rsidRPr="00992560" w:rsidRDefault="00D64EDB" w:rsidP="00906F9F">
      <w:pPr>
        <w:ind w:firstLine="567"/>
        <w:jc w:val="both"/>
      </w:pPr>
      <w:r w:rsidRPr="00003D54">
        <w:t>9</w:t>
      </w:r>
      <w:r w:rsidR="00805F4E" w:rsidRPr="00003D54">
        <w:t xml:space="preserve">. </w:t>
      </w:r>
      <w:r w:rsidR="00003D54" w:rsidRPr="00003D54">
        <w:t>Финансовый орган ГП «Поселок Айхал» с учетом замечаний и предложений, направленных кураторами налоговых расходов ГП «Поселок Айхал» в соответствии с</w:t>
      </w:r>
      <w:r w:rsidR="00805F4E" w:rsidRPr="00003D54">
        <w:t xml:space="preserve"> пункт</w:t>
      </w:r>
      <w:r w:rsidR="00003D54" w:rsidRPr="00003D54">
        <w:t>ом</w:t>
      </w:r>
      <w:r w:rsidR="00805F4E" w:rsidRPr="00003D54">
        <w:t xml:space="preserve"> </w:t>
      </w:r>
      <w:r w:rsidRPr="00003D54">
        <w:t>8</w:t>
      </w:r>
      <w:r w:rsidR="00805F4E" w:rsidRPr="00003D54">
        <w:t xml:space="preserve"> настоящего Порядка, </w:t>
      </w:r>
      <w:r w:rsidR="00555664">
        <w:t xml:space="preserve">в срок не позднее 7 рабочих дней после завершения процедур </w:t>
      </w:r>
      <w:r w:rsidR="00003D54" w:rsidRPr="00003D54">
        <w:t xml:space="preserve">формирует </w:t>
      </w:r>
      <w:r w:rsidR="00805F4E" w:rsidRPr="00003D54">
        <w:t>перечень налоговых расходов</w:t>
      </w:r>
      <w:r w:rsidRPr="00003D54">
        <w:t xml:space="preserve"> ГП «Поселок Айхал»</w:t>
      </w:r>
      <w:r w:rsidR="00805F4E" w:rsidRPr="00003D54">
        <w:t xml:space="preserve"> </w:t>
      </w:r>
      <w:r w:rsidR="00003D54" w:rsidRPr="00003D54">
        <w:t xml:space="preserve">на очередной финансовый год и на </w:t>
      </w:r>
      <w:r w:rsidR="00003D54" w:rsidRPr="00992560">
        <w:t>плановый период.</w:t>
      </w:r>
    </w:p>
    <w:p w14:paraId="58FC6951" w14:textId="04E40BBF" w:rsidR="00805F4E" w:rsidRPr="00992560" w:rsidRDefault="00003D54" w:rsidP="00906F9F">
      <w:pPr>
        <w:ind w:firstLine="567"/>
        <w:jc w:val="both"/>
      </w:pPr>
      <w:r w:rsidRPr="00992560">
        <w:t xml:space="preserve">Утвержденный перечень налоговых расходов ГП «Поселок Айхал» </w:t>
      </w:r>
      <w:r w:rsidR="00805F4E" w:rsidRPr="00992560">
        <w:t xml:space="preserve">размещается </w:t>
      </w:r>
      <w:r w:rsidR="00906F9F" w:rsidRPr="00992560">
        <w:t>на официальном сайте</w:t>
      </w:r>
      <w:r w:rsidR="00555664">
        <w:t xml:space="preserve"> администрации</w:t>
      </w:r>
      <w:r w:rsidR="00805F4E" w:rsidRPr="00992560">
        <w:t xml:space="preserve"> ГП «Поселок Айхал» в информационно-телекоммуникационной сети «Интернет»</w:t>
      </w:r>
      <w:r w:rsidRPr="00992560">
        <w:t xml:space="preserve"> не позднее 5 рабочих дней со дня его утверждения</w:t>
      </w:r>
      <w:r w:rsidR="00805F4E" w:rsidRPr="00992560">
        <w:t>.</w:t>
      </w:r>
    </w:p>
    <w:p w14:paraId="66611F91" w14:textId="6A8A35CF" w:rsidR="00805F4E" w:rsidRPr="00B213A5" w:rsidRDefault="00C5005D" w:rsidP="00906F9F">
      <w:pPr>
        <w:ind w:firstLine="567"/>
        <w:jc w:val="both"/>
      </w:pPr>
      <w:r w:rsidRPr="00992560">
        <w:t>10</w:t>
      </w:r>
      <w:r w:rsidR="00805F4E" w:rsidRPr="00992560">
        <w:t xml:space="preserve">. В случае внесения в текущем финансовом году изменений в перечень муниципальных программ ГП «Поселок Айхал», </w:t>
      </w:r>
      <w:r w:rsidR="00992560" w:rsidRPr="00992560">
        <w:t>в случае изменения полномочий кураторов налоговых расходов и (или) в случае изменения налоговых льгот, утвержденных поселковым Советом депутатов, в связи с которыми возникает необходимость в</w:t>
      </w:r>
      <w:r w:rsidR="00555664">
        <w:t>несения изменений в перечень на</w:t>
      </w:r>
      <w:r w:rsidR="00992560" w:rsidRPr="00992560">
        <w:t>логовых расходов,</w:t>
      </w:r>
      <w:r w:rsidR="00805F4E" w:rsidRPr="00992560">
        <w:t xml:space="preserve"> кураторы налоговых расходов не позднее 10 рабочих дней со дня внесения </w:t>
      </w:r>
      <w:r w:rsidR="00992560" w:rsidRPr="00992560">
        <w:t xml:space="preserve">соответствующих </w:t>
      </w:r>
      <w:r w:rsidR="00805F4E" w:rsidRPr="00992560">
        <w:t>изменений направляют в финансовый орган администрации</w:t>
      </w:r>
      <w:r w:rsidR="00992560" w:rsidRPr="00992560">
        <w:t xml:space="preserve"> ГП «Поселок Айхал»</w:t>
      </w:r>
      <w:r w:rsidR="00805F4E" w:rsidRPr="00992560">
        <w:t xml:space="preserve"> соответствующую информацию </w:t>
      </w:r>
      <w:r w:rsidR="00805F4E" w:rsidRPr="00B213A5">
        <w:t>для уточнения перечня налоговых расходов.</w:t>
      </w:r>
    </w:p>
    <w:p w14:paraId="533F2AFA" w14:textId="3E452765" w:rsidR="00555664" w:rsidRDefault="00555664" w:rsidP="00906F9F">
      <w:pPr>
        <w:ind w:firstLine="567"/>
        <w:jc w:val="both"/>
      </w:pPr>
      <w:r>
        <w:t xml:space="preserve">11. В течении 15 рабочих дней с даты получения от кураторов налоговых расходов информации, указанной в пункте </w:t>
      </w:r>
      <w:r w:rsidR="000315F4">
        <w:t>10</w:t>
      </w:r>
      <w:r>
        <w:t xml:space="preserve"> настоящего Порядка, финансовый орган администрации ГП «Поселок Айхал» вносит соответствующие изменения в перечень налоговых расходов и размещает его </w:t>
      </w:r>
      <w:r w:rsidR="00657B14" w:rsidRPr="00992560">
        <w:t>на официальном сайте</w:t>
      </w:r>
      <w:r w:rsidR="00657B14">
        <w:t xml:space="preserve"> администрации</w:t>
      </w:r>
      <w:r w:rsidR="00657B14" w:rsidRPr="00992560">
        <w:t xml:space="preserve"> ГП «Поселок Айхал»</w:t>
      </w:r>
      <w:r w:rsidR="00657B14">
        <w:t xml:space="preserve"> </w:t>
      </w:r>
      <w:r w:rsidR="00657B14" w:rsidRPr="00992560">
        <w:t>в информационно-телекоммуникационной сети «Интернет»</w:t>
      </w:r>
      <w:r w:rsidR="00657B14">
        <w:t>.</w:t>
      </w:r>
    </w:p>
    <w:p w14:paraId="39609E6C" w14:textId="11671057" w:rsidR="00555664" w:rsidRDefault="004C01C1" w:rsidP="00906F9F">
      <w:pPr>
        <w:ind w:firstLine="567"/>
        <w:jc w:val="both"/>
      </w:pPr>
      <w:r>
        <w:t>12.Реестр налоговых расходов формируется и ведется в порядке, установленном администрацией ГП «Поселок Айхал».</w:t>
      </w:r>
    </w:p>
    <w:p w14:paraId="4AAA7AC3" w14:textId="77777777" w:rsidR="00555664" w:rsidRDefault="00555664" w:rsidP="00906F9F">
      <w:pPr>
        <w:ind w:firstLine="567"/>
        <w:jc w:val="both"/>
      </w:pPr>
    </w:p>
    <w:p w14:paraId="264C5AEE" w14:textId="2BE97C27" w:rsidR="00805F4E" w:rsidRPr="004C5F2B" w:rsidRDefault="00D032AA" w:rsidP="00805F4E">
      <w:pPr>
        <w:jc w:val="center"/>
        <w:outlineLvl w:val="0"/>
        <w:rPr>
          <w:b/>
          <w:bCs/>
        </w:rPr>
      </w:pPr>
      <w:r w:rsidRPr="004C5F2B">
        <w:rPr>
          <w:b/>
          <w:bCs/>
        </w:rPr>
        <w:t>III. Ф</w:t>
      </w:r>
      <w:r w:rsidR="00B019C0" w:rsidRPr="004C5F2B">
        <w:rPr>
          <w:b/>
          <w:bCs/>
        </w:rPr>
        <w:t>ормировани</w:t>
      </w:r>
      <w:r w:rsidRPr="004C5F2B">
        <w:rPr>
          <w:b/>
          <w:bCs/>
        </w:rPr>
        <w:t>е</w:t>
      </w:r>
      <w:r w:rsidR="00805F4E" w:rsidRPr="004C5F2B">
        <w:rPr>
          <w:b/>
          <w:bCs/>
        </w:rPr>
        <w:t xml:space="preserve"> информации о нормативных, целевых и фискальных характеристиках налоговых расходов</w:t>
      </w:r>
    </w:p>
    <w:p w14:paraId="458F9B53" w14:textId="22071B73" w:rsidR="00805F4E" w:rsidRPr="004C5F2B" w:rsidRDefault="00805F4E" w:rsidP="00906F9F">
      <w:pPr>
        <w:ind w:firstLine="567"/>
        <w:jc w:val="both"/>
      </w:pPr>
      <w:r w:rsidRPr="004C5F2B">
        <w:t>1</w:t>
      </w:r>
      <w:r w:rsidR="004C5F2B" w:rsidRPr="004C5F2B">
        <w:t>3</w:t>
      </w:r>
      <w:r w:rsidRPr="004C5F2B">
        <w:t>. Информация о нормативных и целевых характеристиках налоговых расходов формируется финансовым органом администрации</w:t>
      </w:r>
      <w:r w:rsidR="004C5F2B" w:rsidRPr="004C5F2B">
        <w:t xml:space="preserve"> ГП «Поселок Айхал»</w:t>
      </w:r>
      <w:r w:rsidRPr="004C5F2B">
        <w:t>.</w:t>
      </w:r>
    </w:p>
    <w:p w14:paraId="3146A7C1" w14:textId="63C1C39B" w:rsidR="00805F4E" w:rsidRPr="004C5F2B" w:rsidRDefault="00805F4E" w:rsidP="00906F9F">
      <w:pPr>
        <w:ind w:firstLine="567"/>
        <w:jc w:val="both"/>
      </w:pPr>
      <w:r w:rsidRPr="004C5F2B">
        <w:t xml:space="preserve">Нормативные характеристики налоговых расходов ГП «Поселок Айхал» включают в себя информацию о решениях </w:t>
      </w:r>
      <w:r w:rsidR="00814C62" w:rsidRPr="004C5F2B">
        <w:t>поселкового Совета депутатов</w:t>
      </w:r>
      <w:r w:rsidRPr="004C5F2B">
        <w:t>, которыми предусматриваются налоговые льготы, освобождения и иные преференции по налогам:</w:t>
      </w:r>
    </w:p>
    <w:p w14:paraId="7E9E6077" w14:textId="08876721" w:rsidR="00805F4E" w:rsidRPr="004C5F2B" w:rsidRDefault="00105B5B" w:rsidP="00105B5B">
      <w:pPr>
        <w:tabs>
          <w:tab w:val="left" w:pos="993"/>
        </w:tabs>
        <w:ind w:firstLine="567"/>
        <w:jc w:val="both"/>
      </w:pPr>
      <w:r>
        <w:t xml:space="preserve">а) </w:t>
      </w:r>
      <w:r w:rsidR="00805F4E" w:rsidRPr="004C5F2B">
        <w:t>дата, номер, наименование муниципального правового акта;</w:t>
      </w:r>
    </w:p>
    <w:p w14:paraId="1CE7AEC4" w14:textId="093A3CD5" w:rsidR="00805F4E" w:rsidRPr="004C5F2B" w:rsidRDefault="00105B5B" w:rsidP="00105B5B">
      <w:pPr>
        <w:tabs>
          <w:tab w:val="left" w:pos="993"/>
        </w:tabs>
        <w:ind w:firstLine="567"/>
        <w:jc w:val="both"/>
      </w:pPr>
      <w:r>
        <w:t xml:space="preserve">б) </w:t>
      </w:r>
      <w:r w:rsidR="00805F4E" w:rsidRPr="004C5F2B">
        <w:t>наименование налогов (земельный налог, налог на имущество физических лиц), по которым установлены льготы;</w:t>
      </w:r>
    </w:p>
    <w:p w14:paraId="7F2860A7" w14:textId="3782C25D" w:rsidR="00805F4E" w:rsidRPr="004C5F2B" w:rsidRDefault="00105B5B" w:rsidP="00105B5B">
      <w:pPr>
        <w:tabs>
          <w:tab w:val="left" w:pos="993"/>
        </w:tabs>
        <w:ind w:firstLine="567"/>
        <w:jc w:val="both"/>
      </w:pPr>
      <w:r>
        <w:t xml:space="preserve">в) </w:t>
      </w:r>
      <w:r w:rsidR="00805F4E" w:rsidRPr="004C5F2B">
        <w:t>категории плательщиков, для которых предусмотрены льготы;</w:t>
      </w:r>
    </w:p>
    <w:p w14:paraId="4B10E380" w14:textId="18B83B1A" w:rsidR="00805F4E" w:rsidRPr="004C5F2B" w:rsidRDefault="00105B5B" w:rsidP="00105B5B">
      <w:pPr>
        <w:tabs>
          <w:tab w:val="left" w:pos="993"/>
        </w:tabs>
        <w:ind w:firstLine="567"/>
        <w:jc w:val="both"/>
      </w:pPr>
      <w:r>
        <w:t xml:space="preserve">г) </w:t>
      </w:r>
      <w:r w:rsidR="00805F4E" w:rsidRPr="004C5F2B">
        <w:t>иные характеристики, предусмотренные муниципальными правовыми актами.</w:t>
      </w:r>
    </w:p>
    <w:p w14:paraId="61F470A7" w14:textId="24D07AF0" w:rsidR="00805F4E" w:rsidRPr="004C5F2B" w:rsidRDefault="00805F4E" w:rsidP="00906F9F">
      <w:pPr>
        <w:ind w:firstLine="567"/>
        <w:jc w:val="both"/>
      </w:pPr>
      <w:r w:rsidRPr="004C5F2B">
        <w:lastRenderedPageBreak/>
        <w:t>Целевые характеристики налогового расхода ГП «Поселок Айхал» отображают цель предоставления льгот, а также иные характеристики, предусмотренные муниципальными правовыми актами.</w:t>
      </w:r>
    </w:p>
    <w:p w14:paraId="7992979F" w14:textId="0D926EC5" w:rsidR="00805F4E" w:rsidRPr="004C5F2B" w:rsidRDefault="00805F4E" w:rsidP="00906F9F">
      <w:pPr>
        <w:ind w:firstLine="567"/>
        <w:jc w:val="both"/>
      </w:pPr>
      <w:r w:rsidRPr="004C5F2B">
        <w:t>1</w:t>
      </w:r>
      <w:r w:rsidR="004C5F2B" w:rsidRPr="004C5F2B">
        <w:t>4</w:t>
      </w:r>
      <w:r w:rsidRPr="004C5F2B">
        <w:t>. В целях оценки налоговых расходов ГП «Поселок Айхал» в отношении каждого налогового расхода Федеральная налоговая служба формирует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14:paraId="07CFB09E" w14:textId="3DBC3E05" w:rsidR="00805F4E" w:rsidRPr="004C5F2B" w:rsidRDefault="00805F4E" w:rsidP="00906F9F">
      <w:pPr>
        <w:ind w:firstLine="567"/>
        <w:jc w:val="both"/>
      </w:pPr>
      <w:r w:rsidRPr="004C5F2B">
        <w:t>В целях оценки налоговых расходов ГП «Поселок Айхал» управление Федеральной налоговой службы Республики Саха (Якутия) представляет в администрацию ГП «Поселок Айхал» информацию о фискальных характеристиках налоговых расходов ГП «Поселок Айхал» за отчетный финансовый год, а также информацию о стимулирующих налоговых расходах ГП «Поселок Айхал»</w:t>
      </w:r>
      <w:r w:rsidR="00906F9F" w:rsidRPr="004C5F2B">
        <w:t xml:space="preserve"> за 6 </w:t>
      </w:r>
      <w:r w:rsidRPr="004C5F2B">
        <w:t>лет, предшествующих отчетному финансовому году.</w:t>
      </w:r>
    </w:p>
    <w:p w14:paraId="45B748A2" w14:textId="11D8D861" w:rsidR="00805F4E" w:rsidRPr="004C5F2B" w:rsidRDefault="00805F4E" w:rsidP="00906F9F">
      <w:pPr>
        <w:ind w:firstLine="567"/>
        <w:jc w:val="both"/>
      </w:pPr>
      <w:r w:rsidRPr="004C5F2B">
        <w:t>1</w:t>
      </w:r>
      <w:r w:rsidR="004C5F2B" w:rsidRPr="004C5F2B">
        <w:t>5</w:t>
      </w:r>
      <w:r w:rsidRPr="004C5F2B">
        <w:t>. В целях оценки налоговых расходов кураторы налоговых расходов:</w:t>
      </w:r>
    </w:p>
    <w:p w14:paraId="236A4146" w14:textId="77777777" w:rsidR="00805F4E" w:rsidRPr="004C5F2B" w:rsidRDefault="00805F4E" w:rsidP="00906F9F">
      <w:pPr>
        <w:ind w:firstLine="567"/>
        <w:jc w:val="both"/>
      </w:pPr>
      <w:r w:rsidRPr="004C5F2B">
        <w:t>а) формируют паспорта налоговых расходов, содержащие информацию по перечню согласно приложению 1 к настоящему Порядку;</w:t>
      </w:r>
    </w:p>
    <w:p w14:paraId="3E56ECC7" w14:textId="58599C7B" w:rsidR="00805F4E" w:rsidRPr="004C5F2B" w:rsidRDefault="00805F4E" w:rsidP="00906F9F">
      <w:pPr>
        <w:ind w:firstLine="567"/>
        <w:jc w:val="both"/>
      </w:pPr>
      <w:r w:rsidRPr="004C5F2B">
        <w:t>б) осуществляют оценку эффективности каждого курируемого налогового расхода и направляют результаты такой оценки в финансовый орган администрации ГП «Поселок Айхал».</w:t>
      </w:r>
    </w:p>
    <w:p w14:paraId="43C594AC" w14:textId="77777777" w:rsidR="00805F4E" w:rsidRPr="0009652C" w:rsidRDefault="00805F4E" w:rsidP="00805F4E"/>
    <w:p w14:paraId="0DE55D22" w14:textId="77777777" w:rsidR="00805F4E" w:rsidRPr="0009652C" w:rsidRDefault="00805F4E" w:rsidP="00805F4E">
      <w:pPr>
        <w:jc w:val="center"/>
        <w:outlineLvl w:val="0"/>
        <w:rPr>
          <w:b/>
          <w:bCs/>
        </w:rPr>
      </w:pPr>
      <w:r w:rsidRPr="0009652C">
        <w:rPr>
          <w:b/>
          <w:bCs/>
          <w:lang w:val="en-US"/>
        </w:rPr>
        <w:t>IV</w:t>
      </w:r>
      <w:r w:rsidRPr="0009652C">
        <w:rPr>
          <w:b/>
          <w:bCs/>
        </w:rPr>
        <w:t>. Оценка эффективности налоговых расходов</w:t>
      </w:r>
    </w:p>
    <w:p w14:paraId="3886E38A" w14:textId="1A9A827B" w:rsidR="00805F4E" w:rsidRPr="002440EC" w:rsidRDefault="00805F4E" w:rsidP="00906F9F">
      <w:pPr>
        <w:ind w:firstLine="567"/>
        <w:jc w:val="both"/>
      </w:pPr>
      <w:r w:rsidRPr="0009652C">
        <w:t>1</w:t>
      </w:r>
      <w:r w:rsidR="0009652C" w:rsidRPr="0009652C">
        <w:t>6</w:t>
      </w:r>
      <w:r w:rsidRPr="0009652C">
        <w:t xml:space="preserve">. Оценка эффективности налоговых расходов проводится куратором налоговых расходов в соответствии с Методикой оценки эффективности налоговых расходов в ГП «Поселок Айхал» </w:t>
      </w:r>
      <w:r w:rsidRPr="002440EC">
        <w:t>согласно приложению 4 к Порядку (далее - Методика).</w:t>
      </w:r>
    </w:p>
    <w:p w14:paraId="29D3F5C2" w14:textId="7CA41DD8" w:rsidR="00805F4E" w:rsidRPr="002440EC" w:rsidRDefault="00805F4E" w:rsidP="00906F9F">
      <w:pPr>
        <w:ind w:firstLine="567"/>
        <w:jc w:val="both"/>
      </w:pPr>
      <w:r w:rsidRPr="002440EC">
        <w:t>1</w:t>
      </w:r>
      <w:r w:rsidR="002440EC" w:rsidRPr="002440EC">
        <w:t>7</w:t>
      </w:r>
      <w:r w:rsidRPr="002440EC">
        <w:t>. В целях оценки эффективности налоговых расходов:</w:t>
      </w:r>
    </w:p>
    <w:p w14:paraId="4387D809" w14:textId="5959EBFE" w:rsidR="00805F4E" w:rsidRPr="002440EC" w:rsidRDefault="00105B5B" w:rsidP="00906F9F">
      <w:pPr>
        <w:ind w:firstLine="567"/>
        <w:jc w:val="both"/>
      </w:pPr>
      <w:r>
        <w:t xml:space="preserve">а) </w:t>
      </w:r>
      <w:r w:rsidR="00805F4E" w:rsidRPr="002440EC">
        <w:t>финансовы</w:t>
      </w:r>
      <w:r w:rsidR="00E33BEE" w:rsidRPr="002440EC">
        <w:t>й</w:t>
      </w:r>
      <w:r w:rsidR="00805F4E" w:rsidRPr="002440EC">
        <w:t xml:space="preserve"> орган администрации ГП «Поселок Айхал» ежегодно в срок до </w:t>
      </w:r>
      <w:r w:rsidR="002440EC" w:rsidRPr="002440EC">
        <w:t>1</w:t>
      </w:r>
      <w:r w:rsidR="00805F4E" w:rsidRPr="002440EC">
        <w:t xml:space="preserve">0 </w:t>
      </w:r>
      <w:r w:rsidR="002440EC" w:rsidRPr="002440EC">
        <w:t>августа</w:t>
      </w:r>
      <w:r w:rsidR="00805F4E" w:rsidRPr="002440EC">
        <w:t xml:space="preserve">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</w:p>
    <w:p w14:paraId="4D77B2D3" w14:textId="29270078" w:rsidR="00805F4E" w:rsidRPr="007E6C2A" w:rsidRDefault="00105B5B" w:rsidP="00906F9F">
      <w:pPr>
        <w:ind w:firstLine="567"/>
        <w:jc w:val="both"/>
      </w:pPr>
      <w:r>
        <w:t xml:space="preserve">б) </w:t>
      </w:r>
      <w:r w:rsidR="00805F4E" w:rsidRPr="002440EC">
        <w:t xml:space="preserve">кураторы налоговых расходов на основе сформированного и размещенного в соответствии с пунктом </w:t>
      </w:r>
      <w:r w:rsidR="002440EC" w:rsidRPr="002440EC">
        <w:t>12</w:t>
      </w:r>
      <w:r w:rsidR="00805F4E" w:rsidRPr="002440EC">
        <w:t xml:space="preserve"> настоящего </w:t>
      </w:r>
      <w:r w:rsidR="00805F4E" w:rsidRPr="007E6C2A">
        <w:t xml:space="preserve">Порядка перечня налоговых расходов и информации, указанной в абзаце втором настоящего пункта, формируют паспорта налоговых расходов и в срок до </w:t>
      </w:r>
      <w:r w:rsidR="002440EC" w:rsidRPr="007E6C2A">
        <w:t>20</w:t>
      </w:r>
      <w:r w:rsidR="00805F4E" w:rsidRPr="007E6C2A">
        <w:t xml:space="preserve"> </w:t>
      </w:r>
      <w:r w:rsidR="002440EC" w:rsidRPr="007E6C2A">
        <w:t>августа</w:t>
      </w:r>
      <w:r w:rsidR="00805F4E" w:rsidRPr="007E6C2A">
        <w:t xml:space="preserve"> представляют их в финансовый орган администрации ГП «Поселок Айхал».</w:t>
      </w:r>
    </w:p>
    <w:p w14:paraId="04143587" w14:textId="09EAAD1B" w:rsidR="00805F4E" w:rsidRPr="007E6C2A" w:rsidRDefault="00805F4E" w:rsidP="00906F9F">
      <w:pPr>
        <w:ind w:firstLine="567"/>
        <w:jc w:val="both"/>
      </w:pPr>
      <w:r w:rsidRPr="007E6C2A">
        <w:t>1</w:t>
      </w:r>
      <w:r w:rsidR="007E6C2A" w:rsidRPr="007E6C2A">
        <w:t>8</w:t>
      </w:r>
      <w:r w:rsidRPr="007E6C2A">
        <w:t>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14:paraId="16562C99" w14:textId="6DF07193" w:rsidR="00805F4E" w:rsidRPr="00050C1F" w:rsidRDefault="00105B5B" w:rsidP="00906F9F">
      <w:pPr>
        <w:ind w:firstLine="567"/>
        <w:jc w:val="both"/>
      </w:pPr>
      <w:r>
        <w:t xml:space="preserve">а) </w:t>
      </w:r>
      <w:r w:rsidR="00805F4E" w:rsidRPr="007E6C2A">
        <w:t xml:space="preserve">оценку </w:t>
      </w:r>
      <w:r w:rsidR="00805F4E" w:rsidRPr="00050C1F">
        <w:t>целесообразности предоставления налоговых расходов;</w:t>
      </w:r>
    </w:p>
    <w:p w14:paraId="02F9B809" w14:textId="076D9834" w:rsidR="00805F4E" w:rsidRPr="00050C1F" w:rsidRDefault="00105B5B" w:rsidP="00906F9F">
      <w:pPr>
        <w:ind w:firstLine="567"/>
        <w:jc w:val="both"/>
      </w:pPr>
      <w:r>
        <w:t xml:space="preserve">б) </w:t>
      </w:r>
      <w:r w:rsidR="00805F4E" w:rsidRPr="00050C1F">
        <w:t>оценку результативности налоговых расходов.</w:t>
      </w:r>
    </w:p>
    <w:p w14:paraId="4115EB90" w14:textId="37AD0DD0" w:rsidR="00805F4E" w:rsidRPr="00050C1F" w:rsidRDefault="00805F4E" w:rsidP="00906F9F">
      <w:pPr>
        <w:ind w:firstLine="567"/>
        <w:jc w:val="both"/>
      </w:pPr>
      <w:r w:rsidRPr="00050C1F">
        <w:t>1</w:t>
      </w:r>
      <w:r w:rsidR="00050C1F" w:rsidRPr="00050C1F">
        <w:t>9</w:t>
      </w:r>
      <w:r w:rsidRPr="00050C1F">
        <w:t>. Критериями целесообразности</w:t>
      </w:r>
      <w:r w:rsidR="00993826">
        <w:t xml:space="preserve"> налоговых расходов ГП «Поселок Айхал»</w:t>
      </w:r>
      <w:r w:rsidRPr="00050C1F">
        <w:t xml:space="preserve"> являются:</w:t>
      </w:r>
    </w:p>
    <w:p w14:paraId="00FAD94C" w14:textId="43E6D919" w:rsidR="00805F4E" w:rsidRPr="00050C1F" w:rsidRDefault="00105B5B" w:rsidP="00906F9F">
      <w:pPr>
        <w:ind w:firstLine="567"/>
        <w:jc w:val="both"/>
      </w:pPr>
      <w:r>
        <w:t xml:space="preserve">а) </w:t>
      </w:r>
      <w:r w:rsidR="00805F4E" w:rsidRPr="00050C1F">
        <w:t>соответствие налоговых расходов ГП «Поселок Айхал» целям муниципальных программ и (или) целям социально-экономической политики ГП «Поселок Айхал», не относящимся к муниципальным программам;</w:t>
      </w:r>
    </w:p>
    <w:p w14:paraId="326EE4E5" w14:textId="11195038" w:rsidR="00805F4E" w:rsidRPr="00C7358E" w:rsidRDefault="00105B5B" w:rsidP="00105B5B">
      <w:pPr>
        <w:tabs>
          <w:tab w:val="left" w:pos="851"/>
        </w:tabs>
        <w:ind w:firstLine="567"/>
        <w:jc w:val="both"/>
      </w:pPr>
      <w:bookmarkStart w:id="2" w:name="sub_343"/>
      <w:r>
        <w:t xml:space="preserve">б) </w:t>
      </w:r>
      <w:r w:rsidR="00805F4E" w:rsidRPr="00050C1F">
        <w:t>востребованность плательщиками предоставленных льгот, котор</w:t>
      </w:r>
      <w:r w:rsidR="00B1070B" w:rsidRPr="00050C1F">
        <w:t>ая</w:t>
      </w:r>
      <w:r w:rsidR="00805F4E" w:rsidRPr="00050C1F"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bookmarkEnd w:id="2"/>
    <w:p w14:paraId="634FE614" w14:textId="77777777" w:rsidR="00805F4E" w:rsidRPr="00C7358E" w:rsidRDefault="00805F4E" w:rsidP="00906F9F">
      <w:pPr>
        <w:ind w:firstLine="567"/>
        <w:jc w:val="both"/>
      </w:pPr>
      <w:r w:rsidRPr="00C7358E"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14:paraId="0B3A7E26" w14:textId="77777777" w:rsidR="00805F4E" w:rsidRPr="00C325B8" w:rsidRDefault="00805F4E" w:rsidP="00906F9F">
      <w:pPr>
        <w:ind w:firstLine="567"/>
        <w:jc w:val="both"/>
      </w:pPr>
      <w:r w:rsidRPr="00C325B8"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подпункта, при котором льгота признается востребованной.</w:t>
      </w:r>
    </w:p>
    <w:p w14:paraId="5E0630C0" w14:textId="77777777" w:rsidR="00805F4E" w:rsidRPr="00A600F6" w:rsidRDefault="00805F4E" w:rsidP="00906F9F">
      <w:pPr>
        <w:ind w:firstLine="567"/>
        <w:jc w:val="both"/>
      </w:pPr>
      <w:r w:rsidRPr="00C325B8"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</w:t>
      </w:r>
      <w:r w:rsidRPr="00A600F6">
        <w:lastRenderedPageBreak/>
        <w:t>надлежит рекомендовать рассматриваемый налоговый расход к отмене либо сформулировать предложения по совершенствованию механизма ее действия.</w:t>
      </w:r>
    </w:p>
    <w:p w14:paraId="2E891164" w14:textId="1548D830" w:rsidR="00805F4E" w:rsidRDefault="00A600F6" w:rsidP="00906F9F">
      <w:pPr>
        <w:ind w:firstLine="567"/>
        <w:jc w:val="both"/>
      </w:pPr>
      <w:r w:rsidRPr="00A600F6">
        <w:t>20</w:t>
      </w:r>
      <w:r w:rsidR="00805F4E" w:rsidRPr="00A600F6">
        <w:t>. В случае несоответствия налоговых расходов ГП «Поселок Айхал» хотя бы одному из критериев, указанных в пункте 1</w:t>
      </w:r>
      <w:r w:rsidRPr="00A600F6">
        <w:t>9</w:t>
      </w:r>
      <w:r w:rsidR="00805F4E" w:rsidRPr="00A600F6">
        <w:t xml:space="preserve"> настоящего Порядка, и (или) </w:t>
      </w:r>
      <w:r w:rsidR="00906F9F" w:rsidRPr="00A600F6">
        <w:t>недостижении</w:t>
      </w:r>
      <w:r w:rsidR="00805F4E" w:rsidRPr="00A600F6"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ГП «Поселок Айхал», не относящихся муниципальным программам, 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</w:t>
      </w:r>
      <w:r w:rsidR="003520CF" w:rsidRPr="00A600F6">
        <w:t>ГП «Поселок Айхал»</w:t>
      </w:r>
      <w:r w:rsidR="00805F4E" w:rsidRPr="00A600F6">
        <w:t xml:space="preserve">, не относящихся к муниципальным программам, по результатам оценки бюджетной эффективности налоговых расходов </w:t>
      </w:r>
      <w:r w:rsidR="003520CF" w:rsidRPr="00A600F6">
        <w:t xml:space="preserve">ГП «Поселок Айхал» </w:t>
      </w:r>
      <w:r w:rsidR="00805F4E" w:rsidRPr="00A600F6">
        <w:t>куратору налогового расхода надлежит представить в финансовый орган администрации предложения о сохранении (уточнении, отмене) льгот для плательщиков.</w:t>
      </w:r>
    </w:p>
    <w:p w14:paraId="046E3CC6" w14:textId="02D96521" w:rsidR="00C6438C" w:rsidRDefault="00C6438C" w:rsidP="00906F9F">
      <w:pPr>
        <w:ind w:firstLine="567"/>
        <w:jc w:val="both"/>
      </w:pPr>
      <w:r>
        <w:t>21. Целесообразные или относительно целесообразные по результатам оценки налоговые расходы подлежат оценке результативности. Оценка результативности налоговых расходов ГП «Поселок Айхал»</w:t>
      </w:r>
      <w:r w:rsidR="00EB4EC7">
        <w:t xml:space="preserve"> подразумевает оценку бюджетной эффективности налоговых расходов ГП «Поселок Айхал», которую осуществляют кураторы налоговых расходов.</w:t>
      </w:r>
    </w:p>
    <w:p w14:paraId="1E5A220F" w14:textId="35B2C1BE" w:rsidR="00EB4EC7" w:rsidRDefault="00EB4EC7" w:rsidP="00906F9F">
      <w:pPr>
        <w:ind w:firstLine="567"/>
        <w:jc w:val="both"/>
      </w:pPr>
      <w:r>
        <w:t>В случае несоответствия налогового расхода ни одному из критериев, указанных в пункте 19 настоящего Порядка налоговые расходы считаются нецелесообразными. Нецелесообразные расходы признаются неэффективными, не направляются для проведения оценки результативности кураторам налоговых расходов и подлежат отмене.</w:t>
      </w:r>
    </w:p>
    <w:p w14:paraId="782B8CF3" w14:textId="7AA2446E" w:rsidR="004761AD" w:rsidRPr="00937DFD" w:rsidRDefault="004761AD" w:rsidP="00906F9F">
      <w:pPr>
        <w:ind w:firstLine="567"/>
        <w:jc w:val="both"/>
      </w:pPr>
      <w:r>
        <w:t>22. Кураторы налоговых расходов осуществляют оценку результативности</w:t>
      </w:r>
      <w:r w:rsidR="006179EE">
        <w:t xml:space="preserve"> налоговых расходов и ежегодно до 15 сентября </w:t>
      </w:r>
      <w:r w:rsidR="006179EE" w:rsidRPr="00937DFD">
        <w:t>предоставляют в финансовый орган администрации ГП «Поселок Айхал» для обобщения результатов оценки эффективности налоговых расходов.</w:t>
      </w:r>
    </w:p>
    <w:p w14:paraId="1F7D0EBD" w14:textId="75FCBF6C" w:rsidR="00937DFD" w:rsidRPr="00937DFD" w:rsidRDefault="00937DFD" w:rsidP="00937DFD">
      <w:pPr>
        <w:ind w:firstLine="567"/>
        <w:jc w:val="both"/>
      </w:pPr>
      <w:r w:rsidRPr="00937DFD">
        <w:t>23. В качестве критерия результативности налогового расхода ГП «Поселок Айхал» определяется как минимум один показатель (индикатор) достижения целей муниципальной программы ГП «Поселок Айхал» и (или) целей муниципальной политики социально-экономической политики ГП «Поселок Айхал», не отнесенной к муниципальным программам, либо иной показатель (индикатор), на значение которого оказывает влияние налоговые расходы ГП «Поселок Айхал».</w:t>
      </w:r>
    </w:p>
    <w:p w14:paraId="45D09179" w14:textId="0BA27315" w:rsidR="00937DFD" w:rsidRPr="00474E62" w:rsidRDefault="00937DFD" w:rsidP="00937DFD">
      <w:pPr>
        <w:ind w:firstLine="567"/>
        <w:jc w:val="both"/>
      </w:pPr>
      <w:r w:rsidRPr="00937DFD">
        <w:t xml:space="preserve">Оценке подлежит вклад </w:t>
      </w:r>
      <w:r w:rsidRPr="00474E62">
        <w:t>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14:paraId="5B6CE26C" w14:textId="49D0011A" w:rsidR="00805F4E" w:rsidRPr="00474E62" w:rsidRDefault="001F0050" w:rsidP="00906F9F">
      <w:pPr>
        <w:ind w:firstLine="567"/>
        <w:jc w:val="both"/>
      </w:pPr>
      <w:r w:rsidRPr="00474E62">
        <w:t>2</w:t>
      </w:r>
      <w:r w:rsidR="00474E62" w:rsidRPr="00474E62">
        <w:t>4</w:t>
      </w:r>
      <w:r w:rsidR="00805F4E" w:rsidRPr="00474E62">
        <w:t>. Оценка результативности налоговых расходов ГП «Поселок Айхал» включает:</w:t>
      </w:r>
    </w:p>
    <w:p w14:paraId="7B3732CE" w14:textId="6A013FDB" w:rsidR="00805F4E" w:rsidRPr="00474E62" w:rsidRDefault="00105B5B" w:rsidP="00906F9F">
      <w:pPr>
        <w:ind w:firstLine="567"/>
        <w:jc w:val="both"/>
      </w:pPr>
      <w:r>
        <w:t xml:space="preserve">а) </w:t>
      </w:r>
      <w:r w:rsidR="00805F4E" w:rsidRPr="00474E62">
        <w:t>оценку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ГП «Поселок Айхал», не относящихся к муниципальным программам;</w:t>
      </w:r>
    </w:p>
    <w:p w14:paraId="0FA5066B" w14:textId="01FC8CF9" w:rsidR="00805F4E" w:rsidRPr="00474E62" w:rsidRDefault="00105B5B" w:rsidP="00906F9F">
      <w:pPr>
        <w:ind w:firstLine="567"/>
        <w:jc w:val="both"/>
      </w:pPr>
      <w:r>
        <w:t xml:space="preserve">б) </w:t>
      </w:r>
      <w:r w:rsidR="00805F4E" w:rsidRPr="00474E62">
        <w:t>оценку бюджетной эффективности налоговых расходов ГП «Поселок Айхал».</w:t>
      </w:r>
    </w:p>
    <w:p w14:paraId="0B4541B4" w14:textId="30CF5E2B" w:rsidR="00805F4E" w:rsidRPr="00474E62" w:rsidRDefault="00474E62" w:rsidP="00906F9F">
      <w:pPr>
        <w:ind w:firstLine="567"/>
        <w:jc w:val="both"/>
      </w:pPr>
      <w:r w:rsidRPr="00474E62">
        <w:t>25</w:t>
      </w:r>
      <w:r w:rsidR="00805F4E" w:rsidRPr="00474E62">
        <w:t xml:space="preserve">. В целях оценки бюджетной эффективности налоговых расходов ГП «Поселок Айхал» </w:t>
      </w:r>
      <w:r w:rsidR="00B70872" w:rsidRPr="00474E62">
        <w:t xml:space="preserve">кураторами налоговых расходов </w:t>
      </w:r>
      <w:r w:rsidR="00805F4E" w:rsidRPr="00474E62">
        <w:t>осуществля</w:t>
      </w:r>
      <w:r w:rsidR="00B70872" w:rsidRPr="00474E62">
        <w:t>е</w:t>
      </w:r>
      <w:r w:rsidR="00805F4E" w:rsidRPr="00474E62">
        <w:t>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программам.</w:t>
      </w:r>
    </w:p>
    <w:p w14:paraId="72FB76E3" w14:textId="5FF569AF" w:rsidR="00805F4E" w:rsidRDefault="00805F4E" w:rsidP="00906F9F">
      <w:pPr>
        <w:ind w:firstLine="567"/>
        <w:jc w:val="both"/>
      </w:pPr>
      <w:r w:rsidRPr="00474E62">
        <w:t>При необходимости куратором налогового расхода могут быть установлены дополнительные критерии оценки результативности налогового расхода ГП «Поселок Айхал».</w:t>
      </w:r>
    </w:p>
    <w:p w14:paraId="3843ADD9" w14:textId="59DB7858" w:rsidR="005F0998" w:rsidRDefault="00DC762F" w:rsidP="00906F9F">
      <w:pPr>
        <w:ind w:firstLine="567"/>
        <w:jc w:val="both"/>
      </w:pPr>
      <w:r>
        <w:t xml:space="preserve">26. Кураторы налоговых расходов осуществляют оценку бюджетной эффективности налоговых расходов путем проведения сравнительного анализа и предоставляют соответствующие сведения </w:t>
      </w:r>
      <w:r w:rsidRPr="00937DFD">
        <w:t xml:space="preserve">в финансовый орган администрации ГП «Поселок Айхал» </w:t>
      </w:r>
      <w:r>
        <w:t>ежегодно до 15 сентября года следующего за отчетным.</w:t>
      </w:r>
    </w:p>
    <w:p w14:paraId="58C7B233" w14:textId="77777777" w:rsidR="00FE3043" w:rsidRPr="00805F4E" w:rsidRDefault="00FE3043" w:rsidP="00FE3043">
      <w:pPr>
        <w:ind w:firstLine="709"/>
        <w:jc w:val="both"/>
      </w:pPr>
      <w:r>
        <w:t xml:space="preserve">27. </w:t>
      </w:r>
      <w:r w:rsidRPr="00805F4E">
        <w:t xml:space="preserve">Сравнительный анализ включает сравнение объемов расходов бюджета </w:t>
      </w:r>
      <w:r>
        <w:t>ГП «Поселок Айхал»</w:t>
      </w:r>
      <w:r w:rsidRPr="00805F4E">
        <w:t xml:space="preserve"> в случае применения альтернативных механизмов достижения целей муниципальной и (или) целей социально-экономической политики </w:t>
      </w:r>
      <w:r>
        <w:t>ГП «Поселок Айхал»</w:t>
      </w:r>
      <w:r w:rsidRPr="00805F4E">
        <w:t xml:space="preserve">, не относящихся к муниципальным программам,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</w:t>
      </w:r>
      <w:r>
        <w:t>ГП «Поселок Айхал»</w:t>
      </w:r>
      <w:r w:rsidRPr="00805F4E">
        <w:t xml:space="preserve">, не относящихся к муниципальным программам, на 1 рубль налоговых расходов </w:t>
      </w:r>
      <w:r>
        <w:t>ГП «Поселок Айхал»</w:t>
      </w:r>
      <w:r w:rsidRPr="00805F4E">
        <w:t xml:space="preserve"> и на 1 рубль расходов бюджета </w:t>
      </w:r>
      <w:r>
        <w:t>ГП «Поселок Айхал»</w:t>
      </w:r>
      <w:r w:rsidRPr="00805F4E">
        <w:t xml:space="preserve"> для достижения того же показателя (индикатора) в случае применения альтернативных механизмов).</w:t>
      </w:r>
    </w:p>
    <w:p w14:paraId="5D958776" w14:textId="77777777" w:rsidR="00FE3043" w:rsidRPr="00805F4E" w:rsidRDefault="00FE3043" w:rsidP="00105B5B">
      <w:pPr>
        <w:ind w:firstLine="567"/>
        <w:jc w:val="both"/>
      </w:pPr>
      <w:r w:rsidRPr="00805F4E">
        <w:t>В целях настоящего пункта в качестве альтернативных механизмов могут учитываться в том числе:</w:t>
      </w:r>
    </w:p>
    <w:p w14:paraId="4C7AAB15" w14:textId="77777777" w:rsidR="00FE3043" w:rsidRPr="00805F4E" w:rsidRDefault="00FE3043" w:rsidP="00105B5B">
      <w:pPr>
        <w:ind w:firstLine="567"/>
        <w:jc w:val="both"/>
      </w:pPr>
      <w:r w:rsidRPr="00805F4E">
        <w:t xml:space="preserve">а) субсидии или иные формы непосредственной финансовой поддержки плательщиков, имеющих право на льготы, за счет средств бюджета </w:t>
      </w:r>
      <w:r>
        <w:t>ГП «Поселок Айхал»</w:t>
      </w:r>
      <w:r w:rsidRPr="00805F4E">
        <w:t>;</w:t>
      </w:r>
    </w:p>
    <w:p w14:paraId="19023014" w14:textId="77777777" w:rsidR="00FE3043" w:rsidRPr="00805F4E" w:rsidRDefault="00FE3043" w:rsidP="00105B5B">
      <w:pPr>
        <w:ind w:firstLine="567"/>
        <w:jc w:val="both"/>
      </w:pPr>
      <w:r w:rsidRPr="00805F4E">
        <w:t>б) предоставление муниципальных гарантий по обязательствам плательщиков, имеющих право на льготы;</w:t>
      </w:r>
    </w:p>
    <w:p w14:paraId="03FB34E1" w14:textId="77777777" w:rsidR="00FE3043" w:rsidRPr="00F63621" w:rsidRDefault="00FE3043" w:rsidP="00105B5B">
      <w:pPr>
        <w:ind w:firstLine="567"/>
        <w:jc w:val="both"/>
      </w:pPr>
      <w:r w:rsidRPr="00805F4E">
        <w:t xml:space="preserve">в) </w:t>
      </w:r>
      <w:r w:rsidRPr="00F63621">
        <w:t>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14:paraId="340CE8F6" w14:textId="62851F6F" w:rsidR="00805F4E" w:rsidRPr="00F63621" w:rsidRDefault="00F63621" w:rsidP="00906F9F">
      <w:pPr>
        <w:ind w:firstLine="567"/>
        <w:jc w:val="both"/>
      </w:pPr>
      <w:r w:rsidRPr="00F63621">
        <w:t xml:space="preserve">28. </w:t>
      </w:r>
      <w:r w:rsidR="00805F4E" w:rsidRPr="00F63621">
        <w:t xml:space="preserve">Оценку результативности налоговых расходов ГП «Поселок Айхал» допускается не проводить в отношении: </w:t>
      </w:r>
    </w:p>
    <w:p w14:paraId="6E520101" w14:textId="3328078E" w:rsidR="00805F4E" w:rsidRPr="00F63621" w:rsidRDefault="00C7358E" w:rsidP="00906F9F">
      <w:pPr>
        <w:ind w:firstLine="567"/>
        <w:jc w:val="both"/>
      </w:pPr>
      <w:r w:rsidRPr="00F63621">
        <w:t xml:space="preserve">а) </w:t>
      </w:r>
      <w:r w:rsidR="00805F4E" w:rsidRPr="00F63621">
        <w:t>технических налоговых расходов ГП «Поселок Айхал»;</w:t>
      </w:r>
    </w:p>
    <w:p w14:paraId="5AFD62D2" w14:textId="2CBBF69E" w:rsidR="00805F4E" w:rsidRPr="00F63621" w:rsidRDefault="00805F4E" w:rsidP="00906F9F">
      <w:pPr>
        <w:ind w:firstLine="567"/>
        <w:jc w:val="both"/>
      </w:pPr>
      <w:r w:rsidRPr="00F63621">
        <w:t>б) налоговых расходов ГП «Поселок Айхал», по которым на момент проведения оценки эффективности налоговых расходов ГП «Поселок Айхал» отсутствуют фискальные характеристики;</w:t>
      </w:r>
    </w:p>
    <w:p w14:paraId="45C4FC03" w14:textId="51B6C569" w:rsidR="00805F4E" w:rsidRPr="00F63621" w:rsidRDefault="00805F4E" w:rsidP="00906F9F">
      <w:pPr>
        <w:ind w:firstLine="567"/>
        <w:jc w:val="both"/>
      </w:pPr>
      <w:r w:rsidRPr="00F63621">
        <w:t>в) налоговых расходов ГП «Поселок Айхал», обусловленных льготами, срок действия которых составляет менее одного года.</w:t>
      </w:r>
    </w:p>
    <w:p w14:paraId="3104E43F" w14:textId="49F62352" w:rsidR="00805F4E" w:rsidRPr="00F63621" w:rsidRDefault="00F63621" w:rsidP="00906F9F">
      <w:pPr>
        <w:ind w:firstLine="567"/>
        <w:jc w:val="both"/>
      </w:pPr>
      <w:r w:rsidRPr="00F63621">
        <w:t>29</w:t>
      </w:r>
      <w:r w:rsidR="00805F4E" w:rsidRPr="00F63621">
        <w:t>. Оценку востребованности плательщиками предоставленных льгот допускается не проводить в отношении:</w:t>
      </w:r>
    </w:p>
    <w:p w14:paraId="23B5009B" w14:textId="3A96BA52" w:rsidR="00805F4E" w:rsidRPr="00F63621" w:rsidRDefault="00805F4E" w:rsidP="00906F9F">
      <w:pPr>
        <w:ind w:firstLine="567"/>
        <w:jc w:val="both"/>
      </w:pPr>
      <w:r w:rsidRPr="00F63621">
        <w:t>а) льгот, обусловливающих налоговые расходы ГП «Поселок Айхал», по которым на момент проведения оценки эффективности налоговых расходов ГП «Поселок Айхал» отсутствуют фискальные характеристики;</w:t>
      </w:r>
    </w:p>
    <w:p w14:paraId="71E50B3A" w14:textId="39E98CC4" w:rsidR="00805F4E" w:rsidRPr="004F17B7" w:rsidRDefault="00805F4E" w:rsidP="00906F9F">
      <w:pPr>
        <w:ind w:firstLine="567"/>
        <w:jc w:val="both"/>
      </w:pPr>
      <w:r w:rsidRPr="00F63621">
        <w:t xml:space="preserve">б) налоговых расходов </w:t>
      </w:r>
      <w:r w:rsidRPr="004F17B7">
        <w:t>ГП «Поселок Айхал», обусловленных льготами, срок действия которых составляет менее одного года.</w:t>
      </w:r>
    </w:p>
    <w:p w14:paraId="663033CB" w14:textId="77777777" w:rsidR="00805F4E" w:rsidRPr="004F17B7" w:rsidRDefault="00805F4E" w:rsidP="00805F4E"/>
    <w:p w14:paraId="623FE828" w14:textId="77777777" w:rsidR="00805F4E" w:rsidRPr="004F17B7" w:rsidRDefault="00805F4E" w:rsidP="00805F4E">
      <w:pPr>
        <w:jc w:val="center"/>
        <w:rPr>
          <w:b/>
          <w:bCs/>
        </w:rPr>
      </w:pPr>
      <w:r w:rsidRPr="004F17B7">
        <w:rPr>
          <w:b/>
          <w:bCs/>
          <w:lang w:val="en-US"/>
        </w:rPr>
        <w:t>V</w:t>
      </w:r>
      <w:r w:rsidRPr="004F17B7">
        <w:rPr>
          <w:b/>
          <w:bCs/>
        </w:rPr>
        <w:t>. Обобщение результатов оценки эффективности налоговых расходов</w:t>
      </w:r>
    </w:p>
    <w:p w14:paraId="7E96B525" w14:textId="371635E9" w:rsidR="00805F4E" w:rsidRPr="004F17B7" w:rsidRDefault="004F17B7" w:rsidP="00906F9F">
      <w:pPr>
        <w:ind w:firstLine="567"/>
        <w:jc w:val="both"/>
      </w:pPr>
      <w:r w:rsidRPr="004F17B7">
        <w:t>30</w:t>
      </w:r>
      <w:r w:rsidR="00805F4E" w:rsidRPr="004F17B7">
        <w:t>. По итогам оценки эффективности налогового расхода</w:t>
      </w:r>
      <w:r w:rsidR="00BD27E1" w:rsidRPr="004F17B7">
        <w:t xml:space="preserve"> ГП «Поселок Айхал»</w:t>
      </w:r>
      <w:r w:rsidR="00805F4E" w:rsidRPr="004F17B7">
        <w:t xml:space="preserve"> </w:t>
      </w:r>
      <w:r w:rsidR="001A7AD5">
        <w:t>куратор налогового расхода</w:t>
      </w:r>
      <w:r w:rsidRPr="004F17B7">
        <w:t xml:space="preserve"> </w:t>
      </w:r>
      <w:r w:rsidR="00805F4E" w:rsidRPr="004F17B7">
        <w:t>формулирует выводы:</w:t>
      </w:r>
    </w:p>
    <w:p w14:paraId="76B046F2" w14:textId="43DF1A5B" w:rsidR="00805F4E" w:rsidRPr="004F17B7" w:rsidRDefault="00105B5B" w:rsidP="00906F9F">
      <w:pPr>
        <w:ind w:firstLine="567"/>
        <w:jc w:val="both"/>
      </w:pPr>
      <w:r>
        <w:t xml:space="preserve">а) </w:t>
      </w:r>
      <w:r w:rsidR="00805F4E" w:rsidRPr="004F17B7">
        <w:t>о достижении целевых характеристик налогового расхода</w:t>
      </w:r>
      <w:r w:rsidR="00BD27E1" w:rsidRPr="004F17B7">
        <w:t xml:space="preserve"> ГП «Поселок Айхал»</w:t>
      </w:r>
      <w:r w:rsidR="00805F4E" w:rsidRPr="004F17B7">
        <w:t>, вкладе налогового расхода ГП «Поселок Айхал»</w:t>
      </w:r>
      <w:r w:rsidR="00BD27E1" w:rsidRPr="004F17B7">
        <w:t xml:space="preserve"> в достижение целей</w:t>
      </w:r>
      <w:r w:rsidR="004F17B7" w:rsidRPr="004F17B7">
        <w:t xml:space="preserve"> муниципальной программы ГП «Поселок Айхал»</w:t>
      </w:r>
      <w:r w:rsidR="00805F4E" w:rsidRPr="004F17B7">
        <w:t xml:space="preserve"> и (или) целей социально-экономической политики ГП «Поселок Айхал», не относящихся к муниципальным программам;</w:t>
      </w:r>
    </w:p>
    <w:p w14:paraId="639EB184" w14:textId="183CAD73" w:rsidR="00805F4E" w:rsidRPr="00643BF3" w:rsidRDefault="00105B5B" w:rsidP="00906F9F">
      <w:pPr>
        <w:ind w:firstLine="567"/>
        <w:jc w:val="both"/>
      </w:pPr>
      <w:r>
        <w:t xml:space="preserve">б) </w:t>
      </w:r>
      <w:r w:rsidR="00805F4E" w:rsidRPr="00275CC1">
        <w:t xml:space="preserve">о </w:t>
      </w:r>
      <w:r w:rsidR="00805F4E" w:rsidRPr="00643BF3">
        <w:t>наличие (отсутствие) более результативных (менее затратных) альтернативных механизмов достижения поставленных целей и задач.</w:t>
      </w:r>
    </w:p>
    <w:p w14:paraId="5A0CFBAE" w14:textId="267FFE84" w:rsidR="00805F4E" w:rsidRPr="001A7AD5" w:rsidRDefault="00275CC1" w:rsidP="00906F9F">
      <w:pPr>
        <w:ind w:firstLine="567"/>
        <w:jc w:val="both"/>
      </w:pPr>
      <w:r w:rsidRPr="00643BF3">
        <w:t>31</w:t>
      </w:r>
      <w:r w:rsidR="00805F4E" w:rsidRPr="00643BF3">
        <w:t xml:space="preserve">. По результатам оценки эффективности налоговых расходов </w:t>
      </w:r>
      <w:r w:rsidR="001A7AD5">
        <w:t>куратор налогового расхода</w:t>
      </w:r>
      <w:r w:rsidRPr="00643BF3">
        <w:t xml:space="preserve"> </w:t>
      </w:r>
      <w:r w:rsidR="00805F4E" w:rsidRPr="00643BF3">
        <w:t xml:space="preserve">формулирует общий вывод о степени их эффективности и </w:t>
      </w:r>
      <w:r w:rsidR="00805F4E" w:rsidRPr="001A7AD5">
        <w:t>рекомендации о целесообразности их дальнейшего осуществления, предложения о сохранении (уточнении, отмены) соответствующих налоговых расходов в очередном финансовом году и плановом периоде.</w:t>
      </w:r>
    </w:p>
    <w:p w14:paraId="3F201D2D" w14:textId="6966E99F" w:rsidR="00805F4E" w:rsidRPr="001A7AD5" w:rsidRDefault="00643BF3" w:rsidP="00906F9F">
      <w:pPr>
        <w:ind w:firstLine="567"/>
        <w:jc w:val="both"/>
      </w:pPr>
      <w:r w:rsidRPr="001A7AD5">
        <w:t>32</w:t>
      </w:r>
      <w:r w:rsidR="00805F4E" w:rsidRPr="001A7AD5">
        <w:t xml:space="preserve">. Результаты оценки эффективности налоговых расходов, а также предложения по итогам оценки отражаются </w:t>
      </w:r>
      <w:r w:rsidR="001A7AD5" w:rsidRPr="001A7AD5">
        <w:t xml:space="preserve">куратором налогового расхода </w:t>
      </w:r>
      <w:r w:rsidR="00805F4E" w:rsidRPr="001A7AD5">
        <w:t xml:space="preserve">в аналитической записке с приложением Отчета об оценке эффективности налоговых расходов за оцениваемый год (в разрезе налогоплательщиков - льготополучателей) по форме приложения 2 к настоящему Порядку, и в срок до </w:t>
      </w:r>
      <w:r w:rsidR="001A7AD5" w:rsidRPr="001A7AD5">
        <w:t>30</w:t>
      </w:r>
      <w:r w:rsidR="00805F4E" w:rsidRPr="001A7AD5">
        <w:t xml:space="preserve"> сентября текущего финансового года представляются в финансовый орган администрации ГП «Поселок Айхал» для обобщения результатов и подведения итогов оценки эффективности налоговых расходов.</w:t>
      </w:r>
    </w:p>
    <w:p w14:paraId="4E0C0E74" w14:textId="194D498C" w:rsidR="00805F4E" w:rsidRPr="00263C5E" w:rsidRDefault="00263C5E" w:rsidP="00906F9F">
      <w:pPr>
        <w:ind w:firstLine="567"/>
        <w:jc w:val="both"/>
      </w:pPr>
      <w:r w:rsidRPr="00263C5E">
        <w:t>33</w:t>
      </w:r>
      <w:r w:rsidR="00805F4E" w:rsidRPr="00263C5E">
        <w:t>. Аналитическая записка куратор</w:t>
      </w:r>
      <w:r w:rsidRPr="00263C5E">
        <w:t>ов</w:t>
      </w:r>
      <w:r w:rsidR="00805F4E" w:rsidRPr="00263C5E">
        <w:t xml:space="preserve"> </w:t>
      </w:r>
      <w:r w:rsidRPr="00263C5E">
        <w:t xml:space="preserve">налоговых расходов </w:t>
      </w:r>
      <w:r w:rsidR="00805F4E" w:rsidRPr="00263C5E">
        <w:t>по результатам оценки эффективности налоговых расходов должна содержать следующую информацию:</w:t>
      </w:r>
    </w:p>
    <w:p w14:paraId="3F936071" w14:textId="324227DE" w:rsidR="00805F4E" w:rsidRPr="00263C5E" w:rsidRDefault="00105B5B" w:rsidP="00906F9F">
      <w:pPr>
        <w:ind w:firstLine="567"/>
        <w:jc w:val="both"/>
      </w:pPr>
      <w:r>
        <w:t xml:space="preserve">а) </w:t>
      </w:r>
      <w:r w:rsidR="00805F4E" w:rsidRPr="00263C5E">
        <w:t>перечень налогоплательщиков-льготополучателей за оцениваемый год, с указанием соответствующей муниципальной программы (программ), показателя, целевого индикатора муниципальной программы и стоимостного объема;</w:t>
      </w:r>
    </w:p>
    <w:p w14:paraId="13E7A2E6" w14:textId="0996E750" w:rsidR="00805F4E" w:rsidRPr="00263C5E" w:rsidRDefault="00105B5B" w:rsidP="00906F9F">
      <w:pPr>
        <w:ind w:firstLine="567"/>
        <w:jc w:val="both"/>
      </w:pPr>
      <w:r>
        <w:t xml:space="preserve">б) </w:t>
      </w:r>
      <w:r w:rsidR="00805F4E" w:rsidRPr="00263C5E">
        <w:t>сумму недополученных доходов бюджета ГП «Поселок Айхал» в результате предоставления налоговых расходов в разрезе каждого налогоплательщика-льготополучателя и в целом по целевой категории расхода;</w:t>
      </w:r>
    </w:p>
    <w:p w14:paraId="38610ED9" w14:textId="2308D8D2" w:rsidR="00805F4E" w:rsidRPr="00263C5E" w:rsidRDefault="00105B5B" w:rsidP="00906F9F">
      <w:pPr>
        <w:ind w:firstLine="567"/>
        <w:jc w:val="both"/>
      </w:pPr>
      <w:r>
        <w:t xml:space="preserve">в) </w:t>
      </w:r>
      <w:r w:rsidR="00805F4E" w:rsidRPr="00263C5E">
        <w:t>востребованность налоговых расходов;</w:t>
      </w:r>
    </w:p>
    <w:p w14:paraId="7E8364A2" w14:textId="43365491" w:rsidR="00805F4E" w:rsidRPr="00263C5E" w:rsidRDefault="00105B5B" w:rsidP="00906F9F">
      <w:pPr>
        <w:ind w:firstLine="567"/>
        <w:jc w:val="both"/>
      </w:pPr>
      <w:r>
        <w:t xml:space="preserve">г) </w:t>
      </w:r>
      <w:r w:rsidR="00805F4E" w:rsidRPr="00263C5E">
        <w:t>наличие (отсутствие) более результативных (менее затратных) альтернативных механизмов достижения поставленных целей и задач;</w:t>
      </w:r>
    </w:p>
    <w:p w14:paraId="11B897D6" w14:textId="1B7FD575" w:rsidR="00805F4E" w:rsidRPr="00263C5E" w:rsidRDefault="00105B5B" w:rsidP="00906F9F">
      <w:pPr>
        <w:ind w:firstLine="567"/>
        <w:jc w:val="both"/>
      </w:pPr>
      <w:r>
        <w:t xml:space="preserve">д) </w:t>
      </w:r>
      <w:r w:rsidR="00805F4E" w:rsidRPr="00263C5E">
        <w:t>выводы о достижении соответствующих показателей, целевых индикаторов, влияющих на результаты реализации соответствующей муниципальной программы;</w:t>
      </w:r>
    </w:p>
    <w:p w14:paraId="71A59F51" w14:textId="1AE5E897" w:rsidR="00805F4E" w:rsidRPr="00263C5E" w:rsidRDefault="00105B5B" w:rsidP="00906F9F">
      <w:pPr>
        <w:ind w:firstLine="567"/>
        <w:jc w:val="both"/>
      </w:pPr>
      <w:r>
        <w:t xml:space="preserve">е) </w:t>
      </w:r>
      <w:r w:rsidR="00805F4E" w:rsidRPr="00263C5E">
        <w:t>выводы об эффективности соответствующих налоговых расходов и предложения по установлению, сохранению, корректировке или отмене налоговых льгот в зависимости от результатов оценки налоговых расходов.</w:t>
      </w:r>
    </w:p>
    <w:p w14:paraId="79DDD790" w14:textId="71D339DF" w:rsidR="00805F4E" w:rsidRPr="00263C5E" w:rsidRDefault="00263C5E" w:rsidP="00906F9F">
      <w:pPr>
        <w:ind w:firstLine="567"/>
        <w:jc w:val="both"/>
      </w:pPr>
      <w:r w:rsidRPr="00263C5E">
        <w:t>34</w:t>
      </w:r>
      <w:r w:rsidR="00805F4E" w:rsidRPr="00263C5E">
        <w:t xml:space="preserve">. </w:t>
      </w:r>
      <w:r w:rsidRPr="00263C5E">
        <w:t>Финансовый орган а</w:t>
      </w:r>
      <w:r w:rsidR="00805F4E" w:rsidRPr="00263C5E">
        <w:t>дминистраци</w:t>
      </w:r>
      <w:r w:rsidRPr="00263C5E">
        <w:t>и</w:t>
      </w:r>
      <w:r w:rsidR="00805F4E" w:rsidRPr="00263C5E">
        <w:t xml:space="preserve"> ГП «Поселок Айхал» до </w:t>
      </w:r>
      <w:r w:rsidRPr="00263C5E">
        <w:t>10</w:t>
      </w:r>
      <w:r w:rsidR="00805F4E" w:rsidRPr="00263C5E">
        <w:t xml:space="preserve"> октября текущего финансового года осуществляет обобщение полученных от кураторов налоговых расходов результатов оценки эффективности налоговых расходов за отчетный год и размещает сводные результаты оценки эффективности налоговых расходов на официальном сайте администрации ГП «Поселок Айхал» в информационно-телекоммуникационной сети «Интернет».</w:t>
      </w:r>
    </w:p>
    <w:p w14:paraId="4EA3BA4E" w14:textId="629EF6E3" w:rsidR="00805F4E" w:rsidRPr="00263C5E" w:rsidRDefault="00263C5E" w:rsidP="00906F9F">
      <w:pPr>
        <w:ind w:firstLine="567"/>
        <w:jc w:val="both"/>
      </w:pPr>
      <w:r w:rsidRPr="00263C5E">
        <w:t>35</w:t>
      </w:r>
      <w:r w:rsidR="00805F4E" w:rsidRPr="00263C5E">
        <w:t xml:space="preserve">. </w:t>
      </w:r>
      <w:r w:rsidRPr="00263C5E">
        <w:t>Финансовый орган а</w:t>
      </w:r>
      <w:r w:rsidR="00805F4E" w:rsidRPr="00263C5E">
        <w:t>дминистраци</w:t>
      </w:r>
      <w:r w:rsidRPr="00263C5E">
        <w:t>и</w:t>
      </w:r>
      <w:r w:rsidR="00805F4E" w:rsidRPr="00263C5E">
        <w:t xml:space="preserve"> ГП «Поселок Айхал» формирует оценку эффективности налоговых расходов ГП «Поселок Айхал»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</w:t>
      </w:r>
      <w:r w:rsidR="00422407" w:rsidRPr="00263C5E">
        <w:t xml:space="preserve"> </w:t>
      </w:r>
      <w:r w:rsidR="00805F4E" w:rsidRPr="00263C5E">
        <w:t xml:space="preserve">пунктом </w:t>
      </w:r>
      <w:r w:rsidR="005F0998" w:rsidRPr="00263C5E">
        <w:t xml:space="preserve">20 </w:t>
      </w:r>
      <w:r w:rsidR="00925871" w:rsidRPr="00263C5E">
        <w:t>на</w:t>
      </w:r>
      <w:r w:rsidR="00805F4E" w:rsidRPr="00263C5E">
        <w:t>стояще</w:t>
      </w:r>
      <w:r w:rsidR="00925871" w:rsidRPr="00263C5E">
        <w:t>го</w:t>
      </w:r>
      <w:r w:rsidR="00805F4E" w:rsidRPr="00263C5E">
        <w:t xml:space="preserve"> Порядк</w:t>
      </w:r>
      <w:r w:rsidR="00925871" w:rsidRPr="00263C5E">
        <w:t>а</w:t>
      </w:r>
      <w:r w:rsidR="00805F4E" w:rsidRPr="00263C5E">
        <w:t>.</w:t>
      </w:r>
    </w:p>
    <w:p w14:paraId="7A2F1A13" w14:textId="5019DEEA" w:rsidR="00805F4E" w:rsidRPr="00263C5E" w:rsidRDefault="00263C5E" w:rsidP="00906F9F">
      <w:pPr>
        <w:ind w:firstLine="567"/>
        <w:jc w:val="both"/>
      </w:pPr>
      <w:r w:rsidRPr="00263C5E">
        <w:t>36</w:t>
      </w:r>
      <w:r w:rsidR="00805F4E" w:rsidRPr="00263C5E">
        <w:t>. Результаты рассмотрения оценки налоговых расходов ГП «Поселок Айхал» учитываются при формировании основных направлений бюджетной и налоговой политики ГП «Поселок Айхал», а также при проведении оценки эффективности реализации муниципальных</w:t>
      </w:r>
      <w:r w:rsidR="002C47F1" w:rsidRPr="00263C5E">
        <w:t xml:space="preserve"> </w:t>
      </w:r>
      <w:r w:rsidR="00805F4E" w:rsidRPr="00263C5E">
        <w:t>программ.</w:t>
      </w:r>
    </w:p>
    <w:p w14:paraId="7C083FA3" w14:textId="77777777" w:rsidR="00805F4E" w:rsidRPr="00263C5E" w:rsidRDefault="00805F4E" w:rsidP="00805F4E"/>
    <w:p w14:paraId="637E506A" w14:textId="77777777" w:rsidR="00805F4E" w:rsidRPr="00263C5E" w:rsidRDefault="00805F4E" w:rsidP="00805F4E">
      <w:pPr>
        <w:jc w:val="right"/>
      </w:pPr>
    </w:p>
    <w:p w14:paraId="7FDFEA9D" w14:textId="77777777" w:rsidR="00805F4E" w:rsidRPr="00263C5E" w:rsidRDefault="00805F4E" w:rsidP="00805F4E">
      <w:pPr>
        <w:jc w:val="right"/>
      </w:pPr>
    </w:p>
    <w:p w14:paraId="44E4AB30" w14:textId="77777777" w:rsidR="00906F9F" w:rsidRPr="00263C5E" w:rsidRDefault="00906F9F" w:rsidP="00805F4E">
      <w:pPr>
        <w:jc w:val="right"/>
        <w:sectPr w:rsidR="00906F9F" w:rsidRPr="00263C5E" w:rsidSect="00906F9F">
          <w:pgSz w:w="12240" w:h="15840"/>
          <w:pgMar w:top="567" w:right="616" w:bottom="851" w:left="1134" w:header="720" w:footer="720" w:gutter="0"/>
          <w:cols w:space="720"/>
          <w:noEndnote/>
          <w:docGrid w:linePitch="326"/>
        </w:sectPr>
      </w:pPr>
    </w:p>
    <w:p w14:paraId="30EFCFBB" w14:textId="26DA83CB" w:rsidR="00805F4E" w:rsidRPr="00F93D86" w:rsidRDefault="00805F4E" w:rsidP="00805F4E">
      <w:pPr>
        <w:jc w:val="right"/>
      </w:pPr>
      <w:r w:rsidRPr="00F93D86">
        <w:t>Приложение 1</w:t>
      </w:r>
    </w:p>
    <w:p w14:paraId="6CFE012A" w14:textId="248EAAB3" w:rsidR="004D044B" w:rsidRPr="00F93D86" w:rsidRDefault="00805F4E" w:rsidP="004D044B">
      <w:pPr>
        <w:jc w:val="right"/>
      </w:pPr>
      <w:r w:rsidRPr="00F93D86">
        <w:t xml:space="preserve">к Порядку </w:t>
      </w:r>
      <w:r w:rsidR="004D044B" w:rsidRPr="00F93D86">
        <w:t>формирования перечня и оценки налоговых расходов</w:t>
      </w:r>
    </w:p>
    <w:p w14:paraId="677F9DE5" w14:textId="77777777" w:rsidR="004D044B" w:rsidRPr="00F93D86" w:rsidRDefault="004D044B" w:rsidP="004D044B">
      <w:pPr>
        <w:jc w:val="right"/>
      </w:pPr>
      <w:r w:rsidRPr="00F93D86">
        <w:t>городского поселения «Поселок Айхал» муниципального района</w:t>
      </w:r>
    </w:p>
    <w:p w14:paraId="7B0112FE" w14:textId="25D951DB" w:rsidR="00805F4E" w:rsidRPr="00F93D86" w:rsidRDefault="004D044B" w:rsidP="004D044B">
      <w:pPr>
        <w:jc w:val="right"/>
        <w:rPr>
          <w:b/>
        </w:rPr>
      </w:pPr>
      <w:r w:rsidRPr="00F93D86">
        <w:t>«Мирнинский район» Республики Саха (Якутия)</w:t>
      </w:r>
    </w:p>
    <w:p w14:paraId="7342A736" w14:textId="77777777" w:rsidR="00805F4E" w:rsidRPr="00F93D86" w:rsidRDefault="00805F4E" w:rsidP="00805F4E">
      <w:pPr>
        <w:jc w:val="center"/>
        <w:rPr>
          <w:b/>
        </w:rPr>
      </w:pPr>
    </w:p>
    <w:p w14:paraId="69E2B191" w14:textId="77777777" w:rsidR="00715823" w:rsidRPr="00805F4E" w:rsidRDefault="00715823" w:rsidP="00715823">
      <w:pPr>
        <w:jc w:val="center"/>
        <w:rPr>
          <w:b/>
        </w:rPr>
      </w:pPr>
    </w:p>
    <w:p w14:paraId="38C304E2" w14:textId="77777777" w:rsidR="00715823" w:rsidRPr="00625419" w:rsidRDefault="00715823" w:rsidP="00715823">
      <w:pPr>
        <w:spacing w:line="276" w:lineRule="auto"/>
        <w:jc w:val="center"/>
        <w:rPr>
          <w:b/>
        </w:rPr>
      </w:pPr>
      <w:r w:rsidRPr="00625419">
        <w:rPr>
          <w:b/>
        </w:rPr>
        <w:t>Паспорт</w:t>
      </w:r>
    </w:p>
    <w:p w14:paraId="2C9F1996" w14:textId="77777777" w:rsidR="00715823" w:rsidRDefault="00715823" w:rsidP="00715823">
      <w:pPr>
        <w:spacing w:line="276" w:lineRule="auto"/>
        <w:jc w:val="center"/>
        <w:rPr>
          <w:b/>
          <w:bCs/>
        </w:rPr>
      </w:pPr>
      <w:r w:rsidRPr="00625419">
        <w:rPr>
          <w:b/>
        </w:rPr>
        <w:t xml:space="preserve">налогового расхода </w:t>
      </w:r>
      <w:r>
        <w:rPr>
          <w:b/>
          <w:bCs/>
        </w:rPr>
        <w:t>городского поселения</w:t>
      </w:r>
      <w:r w:rsidRPr="00036BBB">
        <w:rPr>
          <w:b/>
          <w:bCs/>
        </w:rPr>
        <w:t xml:space="preserve"> «Поселок Айхал»</w:t>
      </w:r>
    </w:p>
    <w:p w14:paraId="6EA54DE8" w14:textId="77777777" w:rsidR="00715823" w:rsidRPr="00036BBB" w:rsidRDefault="00715823" w:rsidP="00715823">
      <w:pPr>
        <w:spacing w:line="276" w:lineRule="auto"/>
        <w:jc w:val="center"/>
        <w:rPr>
          <w:b/>
          <w:bCs/>
        </w:rPr>
      </w:pPr>
      <w:r>
        <w:rPr>
          <w:b/>
          <w:bCs/>
        </w:rPr>
        <w:t>муниципального района «</w:t>
      </w:r>
      <w:r w:rsidRPr="00036BBB">
        <w:rPr>
          <w:b/>
          <w:bCs/>
        </w:rPr>
        <w:t>Мирнинск</w:t>
      </w:r>
      <w:r>
        <w:rPr>
          <w:b/>
          <w:bCs/>
        </w:rPr>
        <w:t>ий</w:t>
      </w:r>
      <w:r w:rsidRPr="00036BBB">
        <w:rPr>
          <w:b/>
          <w:bCs/>
        </w:rPr>
        <w:t xml:space="preserve"> район</w:t>
      </w:r>
      <w:r>
        <w:rPr>
          <w:b/>
          <w:bCs/>
        </w:rPr>
        <w:t>»</w:t>
      </w:r>
      <w:r w:rsidRPr="00036BBB">
        <w:rPr>
          <w:b/>
          <w:bCs/>
        </w:rPr>
        <w:t xml:space="preserve"> Республики Саха (Якутия)</w:t>
      </w:r>
    </w:p>
    <w:p w14:paraId="56AAA2E2" w14:textId="77777777" w:rsidR="00715823" w:rsidRPr="00625419" w:rsidRDefault="00715823" w:rsidP="00715823">
      <w:pPr>
        <w:spacing w:line="276" w:lineRule="auto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7126"/>
        <w:gridCol w:w="2262"/>
      </w:tblGrid>
      <w:tr w:rsidR="00715823" w:rsidRPr="00220805" w14:paraId="7070FCAD" w14:textId="77777777" w:rsidTr="007C171B">
        <w:tc>
          <w:tcPr>
            <w:tcW w:w="807" w:type="dxa"/>
            <w:vAlign w:val="center"/>
          </w:tcPr>
          <w:p w14:paraId="6B379DA1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№ п/п</w:t>
            </w:r>
          </w:p>
        </w:tc>
        <w:tc>
          <w:tcPr>
            <w:tcW w:w="7126" w:type="dxa"/>
            <w:vAlign w:val="center"/>
          </w:tcPr>
          <w:p w14:paraId="4FA7080C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Наименование характеристики</w:t>
            </w:r>
          </w:p>
        </w:tc>
        <w:tc>
          <w:tcPr>
            <w:tcW w:w="2262" w:type="dxa"/>
            <w:vAlign w:val="center"/>
          </w:tcPr>
          <w:p w14:paraId="55EC9730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Ответственный исполнитель</w:t>
            </w:r>
          </w:p>
        </w:tc>
      </w:tr>
      <w:tr w:rsidR="00715823" w:rsidRPr="00220805" w14:paraId="19A8D4E3" w14:textId="77777777" w:rsidTr="007C171B">
        <w:tc>
          <w:tcPr>
            <w:tcW w:w="807" w:type="dxa"/>
            <w:vAlign w:val="center"/>
          </w:tcPr>
          <w:p w14:paraId="399A7CCC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1</w:t>
            </w:r>
          </w:p>
        </w:tc>
        <w:tc>
          <w:tcPr>
            <w:tcW w:w="7126" w:type="dxa"/>
            <w:vAlign w:val="center"/>
          </w:tcPr>
          <w:p w14:paraId="76B27300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2</w:t>
            </w:r>
          </w:p>
        </w:tc>
        <w:tc>
          <w:tcPr>
            <w:tcW w:w="2262" w:type="dxa"/>
            <w:vAlign w:val="center"/>
          </w:tcPr>
          <w:p w14:paraId="36F2BF7C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3</w:t>
            </w:r>
          </w:p>
        </w:tc>
      </w:tr>
      <w:tr w:rsidR="00715823" w:rsidRPr="00220805" w14:paraId="60B37ABB" w14:textId="77777777" w:rsidTr="007C171B">
        <w:tc>
          <w:tcPr>
            <w:tcW w:w="10195" w:type="dxa"/>
            <w:gridSpan w:val="3"/>
            <w:vAlign w:val="center"/>
          </w:tcPr>
          <w:p w14:paraId="7CFBBDF6" w14:textId="77777777" w:rsidR="00715823" w:rsidRPr="00220805" w:rsidRDefault="00715823" w:rsidP="00715823">
            <w:pPr>
              <w:numPr>
                <w:ilvl w:val="0"/>
                <w:numId w:val="25"/>
              </w:num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Нормативные характеристики налогового расхода</w:t>
            </w:r>
          </w:p>
        </w:tc>
      </w:tr>
      <w:tr w:rsidR="00715823" w:rsidRPr="00220805" w14:paraId="05514DE0" w14:textId="77777777" w:rsidTr="00F55273">
        <w:tc>
          <w:tcPr>
            <w:tcW w:w="807" w:type="dxa"/>
            <w:vAlign w:val="center"/>
          </w:tcPr>
          <w:p w14:paraId="60783538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1.</w:t>
            </w:r>
          </w:p>
        </w:tc>
        <w:tc>
          <w:tcPr>
            <w:tcW w:w="7126" w:type="dxa"/>
            <w:vAlign w:val="center"/>
          </w:tcPr>
          <w:p w14:paraId="7E9E84A6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Наименование налогового расхода</w:t>
            </w:r>
          </w:p>
        </w:tc>
        <w:tc>
          <w:tcPr>
            <w:tcW w:w="2262" w:type="dxa"/>
          </w:tcPr>
          <w:p w14:paraId="2253D64F" w14:textId="653CA04B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7D43FE">
              <w:rPr>
                <w:bCs/>
              </w:rPr>
              <w:t>Куратор налогового расхода</w:t>
            </w:r>
          </w:p>
        </w:tc>
      </w:tr>
      <w:tr w:rsidR="00715823" w:rsidRPr="00220805" w14:paraId="779A467A" w14:textId="77777777" w:rsidTr="00F55273">
        <w:tc>
          <w:tcPr>
            <w:tcW w:w="807" w:type="dxa"/>
            <w:vAlign w:val="center"/>
          </w:tcPr>
          <w:p w14:paraId="1B252E31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2.</w:t>
            </w:r>
          </w:p>
        </w:tc>
        <w:tc>
          <w:tcPr>
            <w:tcW w:w="7126" w:type="dxa"/>
            <w:vAlign w:val="center"/>
          </w:tcPr>
          <w:p w14:paraId="7C69E0E5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E863F2">
              <w:t>Реквизиты правового акта, которым предус</w:t>
            </w:r>
            <w:r>
              <w:t>мо</w:t>
            </w:r>
            <w:r w:rsidRPr="00E863F2">
              <w:t>трен налоговый расход, структурная единица (статья, часть, пункт, подпункт)</w:t>
            </w:r>
          </w:p>
        </w:tc>
        <w:tc>
          <w:tcPr>
            <w:tcW w:w="2262" w:type="dxa"/>
          </w:tcPr>
          <w:p w14:paraId="04E59BE5" w14:textId="29FBDEBA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7D43FE">
              <w:rPr>
                <w:bCs/>
              </w:rPr>
              <w:t>Куратор налогового расхода</w:t>
            </w:r>
          </w:p>
        </w:tc>
      </w:tr>
      <w:tr w:rsidR="00715823" w:rsidRPr="00220805" w14:paraId="7DD80D02" w14:textId="77777777" w:rsidTr="00F55273">
        <w:tc>
          <w:tcPr>
            <w:tcW w:w="807" w:type="dxa"/>
            <w:vAlign w:val="center"/>
          </w:tcPr>
          <w:p w14:paraId="748EAF8D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3.</w:t>
            </w:r>
          </w:p>
        </w:tc>
        <w:tc>
          <w:tcPr>
            <w:tcW w:w="7126" w:type="dxa"/>
            <w:vAlign w:val="center"/>
          </w:tcPr>
          <w:p w14:paraId="20F1B088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  <w:lang w:eastAsia="en-US"/>
              </w:rPr>
              <w:t>Дата вступления в силу правового акта, устанавливающего налоговую льготу</w:t>
            </w:r>
          </w:p>
        </w:tc>
        <w:tc>
          <w:tcPr>
            <w:tcW w:w="2262" w:type="dxa"/>
          </w:tcPr>
          <w:p w14:paraId="730E1211" w14:textId="0F3BD9DF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7D43FE">
              <w:rPr>
                <w:bCs/>
              </w:rPr>
              <w:t>Куратор налогового расхода</w:t>
            </w:r>
          </w:p>
        </w:tc>
      </w:tr>
      <w:tr w:rsidR="00715823" w:rsidRPr="00220805" w14:paraId="1BB57C37" w14:textId="77777777" w:rsidTr="00F55273">
        <w:tc>
          <w:tcPr>
            <w:tcW w:w="807" w:type="dxa"/>
            <w:vAlign w:val="center"/>
          </w:tcPr>
          <w:p w14:paraId="64780939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4.</w:t>
            </w:r>
          </w:p>
        </w:tc>
        <w:tc>
          <w:tcPr>
            <w:tcW w:w="7126" w:type="dxa"/>
            <w:vAlign w:val="center"/>
          </w:tcPr>
          <w:p w14:paraId="6C06C784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color w:val="000000"/>
                <w:shd w:val="clear" w:color="auto" w:fill="FFFFFF"/>
              </w:rPr>
              <w:t>Дата начала действия предоставленного права на налоговые льготы</w:t>
            </w:r>
          </w:p>
        </w:tc>
        <w:tc>
          <w:tcPr>
            <w:tcW w:w="2262" w:type="dxa"/>
          </w:tcPr>
          <w:p w14:paraId="5B20FDCD" w14:textId="62723275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7D43FE">
              <w:rPr>
                <w:bCs/>
              </w:rPr>
              <w:t>Куратор налогового расхода</w:t>
            </w:r>
          </w:p>
        </w:tc>
      </w:tr>
      <w:tr w:rsidR="00715823" w:rsidRPr="00220805" w14:paraId="25A54371" w14:textId="77777777" w:rsidTr="00F55273">
        <w:tc>
          <w:tcPr>
            <w:tcW w:w="807" w:type="dxa"/>
            <w:vAlign w:val="center"/>
          </w:tcPr>
          <w:p w14:paraId="1C6AFC2F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5.</w:t>
            </w:r>
          </w:p>
        </w:tc>
        <w:tc>
          <w:tcPr>
            <w:tcW w:w="7126" w:type="dxa"/>
            <w:vAlign w:val="center"/>
          </w:tcPr>
          <w:p w14:paraId="4F596560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color w:val="000000"/>
                <w:shd w:val="clear" w:color="auto" w:fill="FFFFFF"/>
              </w:rPr>
              <w:t>Дата прекращения действия налоговых льгот</w:t>
            </w:r>
          </w:p>
        </w:tc>
        <w:tc>
          <w:tcPr>
            <w:tcW w:w="2262" w:type="dxa"/>
          </w:tcPr>
          <w:p w14:paraId="3392E699" w14:textId="609919C2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7D43FE">
              <w:rPr>
                <w:bCs/>
              </w:rPr>
              <w:t>Куратор налогового расхода</w:t>
            </w:r>
          </w:p>
        </w:tc>
      </w:tr>
      <w:tr w:rsidR="00715823" w:rsidRPr="00220805" w14:paraId="6A4614E9" w14:textId="77777777" w:rsidTr="007C171B">
        <w:tc>
          <w:tcPr>
            <w:tcW w:w="10195" w:type="dxa"/>
            <w:gridSpan w:val="3"/>
            <w:vAlign w:val="center"/>
          </w:tcPr>
          <w:p w14:paraId="501900F2" w14:textId="77777777" w:rsidR="00715823" w:rsidRPr="00220805" w:rsidRDefault="00715823" w:rsidP="00715823">
            <w:pPr>
              <w:numPr>
                <w:ilvl w:val="0"/>
                <w:numId w:val="25"/>
              </w:num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Целевые характеристики налогового расхода</w:t>
            </w:r>
          </w:p>
        </w:tc>
      </w:tr>
      <w:tr w:rsidR="00715823" w:rsidRPr="00220805" w14:paraId="3C07FAB9" w14:textId="77777777" w:rsidTr="00A05A43">
        <w:tc>
          <w:tcPr>
            <w:tcW w:w="807" w:type="dxa"/>
            <w:vAlign w:val="center"/>
          </w:tcPr>
          <w:p w14:paraId="1D9D160C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1.</w:t>
            </w:r>
          </w:p>
        </w:tc>
        <w:tc>
          <w:tcPr>
            <w:tcW w:w="7126" w:type="dxa"/>
            <w:vAlign w:val="center"/>
          </w:tcPr>
          <w:p w14:paraId="2E639750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Куратор налогового расхода</w:t>
            </w:r>
          </w:p>
        </w:tc>
        <w:tc>
          <w:tcPr>
            <w:tcW w:w="2262" w:type="dxa"/>
          </w:tcPr>
          <w:p w14:paraId="3DB0A072" w14:textId="39F651A3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FC544D">
              <w:rPr>
                <w:bCs/>
              </w:rPr>
              <w:t>Куратор налогового расхода</w:t>
            </w:r>
          </w:p>
        </w:tc>
      </w:tr>
      <w:tr w:rsidR="00715823" w:rsidRPr="00220805" w14:paraId="3DC033D1" w14:textId="77777777" w:rsidTr="00A05A43">
        <w:tc>
          <w:tcPr>
            <w:tcW w:w="807" w:type="dxa"/>
            <w:vAlign w:val="center"/>
          </w:tcPr>
          <w:p w14:paraId="192A65B9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2.</w:t>
            </w:r>
          </w:p>
        </w:tc>
        <w:tc>
          <w:tcPr>
            <w:tcW w:w="7126" w:type="dxa"/>
            <w:vAlign w:val="center"/>
          </w:tcPr>
          <w:p w14:paraId="0A8D2DDF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Целевая категория налогового расхода (социальный, стимулирующий, технический)</w:t>
            </w:r>
          </w:p>
        </w:tc>
        <w:tc>
          <w:tcPr>
            <w:tcW w:w="2262" w:type="dxa"/>
          </w:tcPr>
          <w:p w14:paraId="698566A8" w14:textId="47DE16B8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FC544D">
              <w:rPr>
                <w:bCs/>
              </w:rPr>
              <w:t>Куратор налогового расхода</w:t>
            </w:r>
          </w:p>
        </w:tc>
      </w:tr>
      <w:tr w:rsidR="00715823" w:rsidRPr="00220805" w14:paraId="77668539" w14:textId="77777777" w:rsidTr="00A05A43">
        <w:tc>
          <w:tcPr>
            <w:tcW w:w="807" w:type="dxa"/>
            <w:vAlign w:val="center"/>
          </w:tcPr>
          <w:p w14:paraId="1190AB46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3.</w:t>
            </w:r>
          </w:p>
        </w:tc>
        <w:tc>
          <w:tcPr>
            <w:tcW w:w="7126" w:type="dxa"/>
            <w:vAlign w:val="center"/>
          </w:tcPr>
          <w:p w14:paraId="760767CE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Цели предоставления налоговых льгот</w:t>
            </w:r>
          </w:p>
        </w:tc>
        <w:tc>
          <w:tcPr>
            <w:tcW w:w="2262" w:type="dxa"/>
          </w:tcPr>
          <w:p w14:paraId="15263FB3" w14:textId="4786E138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FC544D">
              <w:rPr>
                <w:bCs/>
              </w:rPr>
              <w:t>Куратор налогового расхода</w:t>
            </w:r>
          </w:p>
        </w:tc>
      </w:tr>
      <w:tr w:rsidR="00715823" w:rsidRPr="00220805" w14:paraId="6C7A9E8A" w14:textId="77777777" w:rsidTr="00A05A43">
        <w:tc>
          <w:tcPr>
            <w:tcW w:w="807" w:type="dxa"/>
            <w:vAlign w:val="center"/>
          </w:tcPr>
          <w:p w14:paraId="3311DBB0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4.</w:t>
            </w:r>
          </w:p>
        </w:tc>
        <w:tc>
          <w:tcPr>
            <w:tcW w:w="7126" w:type="dxa"/>
            <w:vAlign w:val="center"/>
          </w:tcPr>
          <w:p w14:paraId="4F25ABB4" w14:textId="77777777" w:rsidR="00715823" w:rsidRPr="00220805" w:rsidRDefault="00715823" w:rsidP="00715823">
            <w:pPr>
              <w:spacing w:line="276" w:lineRule="auto"/>
              <w:rPr>
                <w:bCs/>
              </w:rPr>
            </w:pPr>
            <w:r w:rsidRPr="00220805">
              <w:rPr>
                <w:bCs/>
              </w:rPr>
              <w:t>Наименование муниципальной программы и (или) целей социально – экономического развития, не относящихся к муниципальным программам</w:t>
            </w:r>
          </w:p>
        </w:tc>
        <w:tc>
          <w:tcPr>
            <w:tcW w:w="2262" w:type="dxa"/>
          </w:tcPr>
          <w:p w14:paraId="7338FE24" w14:textId="35002BE0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FC544D">
              <w:rPr>
                <w:bCs/>
              </w:rPr>
              <w:t>Куратор налогового расхода</w:t>
            </w:r>
          </w:p>
        </w:tc>
      </w:tr>
      <w:tr w:rsidR="00715823" w:rsidRPr="00220805" w14:paraId="6327D1D7" w14:textId="77777777" w:rsidTr="00A05A43">
        <w:tc>
          <w:tcPr>
            <w:tcW w:w="807" w:type="dxa"/>
            <w:vAlign w:val="center"/>
          </w:tcPr>
          <w:p w14:paraId="372110E4" w14:textId="77777777" w:rsidR="00715823" w:rsidRPr="00220805" w:rsidRDefault="00715823" w:rsidP="00715823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5.</w:t>
            </w:r>
          </w:p>
        </w:tc>
        <w:tc>
          <w:tcPr>
            <w:tcW w:w="7126" w:type="dxa"/>
            <w:vAlign w:val="center"/>
          </w:tcPr>
          <w:p w14:paraId="0A91BEF1" w14:textId="77777777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  <w:lang w:eastAsia="en-US"/>
              </w:rPr>
              <w:t>Показатели (индикаторы) достижения целей муниципальных программ и (или) целей социально – экономического развития, не относящихся к муниципальным программам</w:t>
            </w:r>
          </w:p>
        </w:tc>
        <w:tc>
          <w:tcPr>
            <w:tcW w:w="2262" w:type="dxa"/>
          </w:tcPr>
          <w:p w14:paraId="1456DB4D" w14:textId="31418B51" w:rsidR="00715823" w:rsidRPr="00220805" w:rsidRDefault="00715823" w:rsidP="00715823">
            <w:pPr>
              <w:spacing w:line="276" w:lineRule="auto"/>
              <w:jc w:val="both"/>
              <w:rPr>
                <w:bCs/>
              </w:rPr>
            </w:pPr>
            <w:r w:rsidRPr="00FC544D">
              <w:rPr>
                <w:bCs/>
              </w:rPr>
              <w:t>Куратор налогового расхода</w:t>
            </w:r>
          </w:p>
        </w:tc>
      </w:tr>
      <w:tr w:rsidR="00715823" w:rsidRPr="00220805" w14:paraId="5E9FC24B" w14:textId="77777777" w:rsidTr="007C171B">
        <w:tc>
          <w:tcPr>
            <w:tcW w:w="10195" w:type="dxa"/>
            <w:gridSpan w:val="3"/>
            <w:vAlign w:val="center"/>
          </w:tcPr>
          <w:p w14:paraId="09AA2024" w14:textId="77777777" w:rsidR="00715823" w:rsidRPr="00220805" w:rsidRDefault="00715823" w:rsidP="00715823">
            <w:pPr>
              <w:numPr>
                <w:ilvl w:val="0"/>
                <w:numId w:val="25"/>
              </w:num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Фискальные характеристики налогового расхода</w:t>
            </w:r>
          </w:p>
        </w:tc>
      </w:tr>
      <w:tr w:rsidR="00715823" w:rsidRPr="00220805" w14:paraId="2A687A99" w14:textId="77777777" w:rsidTr="007C171B">
        <w:tc>
          <w:tcPr>
            <w:tcW w:w="807" w:type="dxa"/>
            <w:vAlign w:val="center"/>
          </w:tcPr>
          <w:p w14:paraId="31EDA072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1.</w:t>
            </w:r>
          </w:p>
        </w:tc>
        <w:tc>
          <w:tcPr>
            <w:tcW w:w="7126" w:type="dxa"/>
            <w:vAlign w:val="center"/>
          </w:tcPr>
          <w:p w14:paraId="04311028" w14:textId="77777777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Объем налоговых льгот, освобождений и иных преференций, предоставленных для плательщиков налогов в оценивае</w:t>
            </w:r>
            <w:r>
              <w:rPr>
                <w:bCs/>
              </w:rPr>
              <w:t>мо</w:t>
            </w:r>
            <w:r w:rsidRPr="00220805">
              <w:rPr>
                <w:bCs/>
              </w:rPr>
              <w:t>м периоде (тыс. руб.)</w:t>
            </w:r>
          </w:p>
        </w:tc>
        <w:tc>
          <w:tcPr>
            <w:tcW w:w="2262" w:type="dxa"/>
            <w:vAlign w:val="center"/>
          </w:tcPr>
          <w:p w14:paraId="694580BB" w14:textId="77777777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Управление ФНС России по Республике Саха (Якутия)</w:t>
            </w:r>
          </w:p>
        </w:tc>
      </w:tr>
      <w:tr w:rsidR="00715823" w:rsidRPr="00220805" w14:paraId="6EC05772" w14:textId="77777777" w:rsidTr="007C171B">
        <w:tc>
          <w:tcPr>
            <w:tcW w:w="807" w:type="dxa"/>
            <w:vAlign w:val="center"/>
          </w:tcPr>
          <w:p w14:paraId="0534124F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2.</w:t>
            </w:r>
          </w:p>
        </w:tc>
        <w:tc>
          <w:tcPr>
            <w:tcW w:w="7126" w:type="dxa"/>
            <w:vAlign w:val="center"/>
          </w:tcPr>
          <w:p w14:paraId="39AF0231" w14:textId="67D1FDEC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Численность плательщиков налогов, воспользовавшихся налоговой льготой, освобождением и иной преференцией в оценивае</w:t>
            </w:r>
            <w:r>
              <w:rPr>
                <w:bCs/>
              </w:rPr>
              <w:t>мо</w:t>
            </w:r>
            <w:r w:rsidR="00FB6A94">
              <w:rPr>
                <w:bCs/>
              </w:rPr>
              <w:t>м периоде (</w:t>
            </w:r>
            <w:r w:rsidRPr="00220805">
              <w:rPr>
                <w:bCs/>
              </w:rPr>
              <w:t>единиц)</w:t>
            </w:r>
          </w:p>
        </w:tc>
        <w:tc>
          <w:tcPr>
            <w:tcW w:w="2262" w:type="dxa"/>
            <w:vAlign w:val="center"/>
          </w:tcPr>
          <w:p w14:paraId="09F3F310" w14:textId="77777777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Управление ФНС России по Республике Саха (Якутия)</w:t>
            </w:r>
          </w:p>
        </w:tc>
      </w:tr>
      <w:tr w:rsidR="00715823" w:rsidRPr="00220805" w14:paraId="023D6B93" w14:textId="77777777" w:rsidTr="007C171B">
        <w:tc>
          <w:tcPr>
            <w:tcW w:w="807" w:type="dxa"/>
            <w:vAlign w:val="center"/>
          </w:tcPr>
          <w:p w14:paraId="63E797D0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3.</w:t>
            </w:r>
          </w:p>
        </w:tc>
        <w:tc>
          <w:tcPr>
            <w:tcW w:w="7126" w:type="dxa"/>
            <w:vAlign w:val="center"/>
          </w:tcPr>
          <w:p w14:paraId="46B7F9E1" w14:textId="259EB5F7" w:rsidR="00715823" w:rsidRPr="00220805" w:rsidRDefault="00715823" w:rsidP="00FB6A94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 xml:space="preserve">Сведения об объемах налогов, задекларированных плательщиками и (или) начисленных налоговыми органами для уплаты в бюджет </w:t>
            </w:r>
            <w:r w:rsidR="00FB6A94">
              <w:rPr>
                <w:bCs/>
              </w:rPr>
              <w:t>городского поселения</w:t>
            </w:r>
            <w:r w:rsidRPr="00220805">
              <w:rPr>
                <w:bCs/>
              </w:rPr>
              <w:t xml:space="preserve"> «Поселок Айхал» </w:t>
            </w:r>
            <w:r w:rsidR="00FB6A94">
              <w:rPr>
                <w:bCs/>
              </w:rPr>
              <w:t>муниципального района «</w:t>
            </w:r>
            <w:r w:rsidRPr="00220805">
              <w:rPr>
                <w:bCs/>
              </w:rPr>
              <w:t>Мирнинск</w:t>
            </w:r>
            <w:r w:rsidR="00FB6A94">
              <w:rPr>
                <w:bCs/>
              </w:rPr>
              <w:t>ий</w:t>
            </w:r>
            <w:r w:rsidRPr="00220805">
              <w:rPr>
                <w:bCs/>
              </w:rPr>
              <w:t xml:space="preserve"> район</w:t>
            </w:r>
            <w:r w:rsidR="00FB6A94">
              <w:rPr>
                <w:bCs/>
              </w:rPr>
              <w:t>»</w:t>
            </w:r>
            <w:r w:rsidRPr="00220805">
              <w:rPr>
                <w:bCs/>
              </w:rPr>
              <w:t xml:space="preserve"> Республики Саха (Якутия)</w:t>
            </w:r>
          </w:p>
        </w:tc>
        <w:tc>
          <w:tcPr>
            <w:tcW w:w="2262" w:type="dxa"/>
            <w:vAlign w:val="center"/>
          </w:tcPr>
          <w:p w14:paraId="1AF9F51F" w14:textId="77777777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Управление ФНС России по Республике Саха (Якутия)</w:t>
            </w:r>
          </w:p>
        </w:tc>
      </w:tr>
      <w:tr w:rsidR="00715823" w:rsidRPr="00220805" w14:paraId="1E9FF325" w14:textId="77777777" w:rsidTr="007C171B">
        <w:tc>
          <w:tcPr>
            <w:tcW w:w="807" w:type="dxa"/>
            <w:vAlign w:val="center"/>
          </w:tcPr>
          <w:p w14:paraId="09549A8E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4.</w:t>
            </w:r>
          </w:p>
        </w:tc>
        <w:tc>
          <w:tcPr>
            <w:tcW w:w="7126" w:type="dxa"/>
            <w:vAlign w:val="center"/>
          </w:tcPr>
          <w:p w14:paraId="0DB9FD40" w14:textId="77777777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Общая численность плательщиков налогов в оценивае</w:t>
            </w:r>
            <w:r>
              <w:rPr>
                <w:bCs/>
              </w:rPr>
              <w:t>мо</w:t>
            </w:r>
            <w:r w:rsidRPr="00220805">
              <w:rPr>
                <w:bCs/>
              </w:rPr>
              <w:t>м периоде (единиц)</w:t>
            </w:r>
          </w:p>
        </w:tc>
        <w:tc>
          <w:tcPr>
            <w:tcW w:w="2262" w:type="dxa"/>
            <w:vAlign w:val="center"/>
          </w:tcPr>
          <w:p w14:paraId="33354B8B" w14:textId="77777777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Управление ФНС России по Республике Саха (Якутия)</w:t>
            </w:r>
          </w:p>
        </w:tc>
      </w:tr>
      <w:tr w:rsidR="00715823" w:rsidRPr="00220805" w14:paraId="60D82ECF" w14:textId="77777777" w:rsidTr="007C171B">
        <w:tc>
          <w:tcPr>
            <w:tcW w:w="807" w:type="dxa"/>
            <w:vAlign w:val="center"/>
          </w:tcPr>
          <w:p w14:paraId="793F93E3" w14:textId="77777777" w:rsidR="00715823" w:rsidRPr="00220805" w:rsidRDefault="00715823" w:rsidP="007C171B">
            <w:pPr>
              <w:spacing w:line="276" w:lineRule="auto"/>
              <w:jc w:val="center"/>
              <w:rPr>
                <w:bCs/>
              </w:rPr>
            </w:pPr>
            <w:r w:rsidRPr="00220805">
              <w:rPr>
                <w:bCs/>
              </w:rPr>
              <w:t>5.</w:t>
            </w:r>
          </w:p>
        </w:tc>
        <w:tc>
          <w:tcPr>
            <w:tcW w:w="7126" w:type="dxa"/>
            <w:vAlign w:val="center"/>
          </w:tcPr>
          <w:p w14:paraId="171971ED" w14:textId="77777777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Результат оценки налогового расхода за оцениваемый период</w:t>
            </w:r>
          </w:p>
        </w:tc>
        <w:tc>
          <w:tcPr>
            <w:tcW w:w="2262" w:type="dxa"/>
            <w:vAlign w:val="center"/>
          </w:tcPr>
          <w:p w14:paraId="4634561B" w14:textId="6C38C09C" w:rsidR="00715823" w:rsidRPr="00220805" w:rsidRDefault="00715823" w:rsidP="007C171B">
            <w:pPr>
              <w:spacing w:line="276" w:lineRule="auto"/>
              <w:jc w:val="both"/>
              <w:rPr>
                <w:bCs/>
              </w:rPr>
            </w:pPr>
            <w:r w:rsidRPr="00220805">
              <w:rPr>
                <w:bCs/>
              </w:rPr>
              <w:t>Куратор налогового расхода</w:t>
            </w:r>
          </w:p>
        </w:tc>
      </w:tr>
    </w:tbl>
    <w:p w14:paraId="1F11CD73" w14:textId="77777777" w:rsidR="00805F4E" w:rsidRPr="00F93D86" w:rsidRDefault="00805F4E" w:rsidP="00805F4E">
      <w:pPr>
        <w:spacing w:line="276" w:lineRule="auto"/>
        <w:jc w:val="both"/>
        <w:rPr>
          <w:bCs/>
        </w:rPr>
      </w:pPr>
    </w:p>
    <w:p w14:paraId="09037D29" w14:textId="77777777" w:rsidR="00805F4E" w:rsidRPr="00F93D86" w:rsidRDefault="00805F4E" w:rsidP="00805F4E">
      <w:pPr>
        <w:spacing w:line="276" w:lineRule="auto"/>
        <w:jc w:val="both"/>
        <w:rPr>
          <w:bCs/>
        </w:rPr>
      </w:pPr>
    </w:p>
    <w:p w14:paraId="6C7118F1" w14:textId="77777777" w:rsidR="00906F9F" w:rsidRPr="003C12EE" w:rsidRDefault="00906F9F" w:rsidP="00805F4E">
      <w:pPr>
        <w:rPr>
          <w:color w:val="EE0000"/>
        </w:rPr>
        <w:sectPr w:rsidR="00906F9F" w:rsidRPr="003C12EE" w:rsidSect="002C47F1">
          <w:pgSz w:w="12240" w:h="15840"/>
          <w:pgMar w:top="833" w:right="616" w:bottom="851" w:left="1134" w:header="720" w:footer="720" w:gutter="0"/>
          <w:cols w:space="720"/>
          <w:noEndnote/>
          <w:docGrid w:linePitch="326"/>
        </w:sectPr>
      </w:pPr>
    </w:p>
    <w:p w14:paraId="4A13798B" w14:textId="6130C3F5" w:rsidR="00805F4E" w:rsidRPr="00A854CF" w:rsidRDefault="00805F4E" w:rsidP="00805F4E">
      <w:pPr>
        <w:jc w:val="right"/>
      </w:pPr>
      <w:r w:rsidRPr="00A854CF">
        <w:t>Приложение 2</w:t>
      </w:r>
    </w:p>
    <w:p w14:paraId="24A6B68B" w14:textId="69D4DB30" w:rsidR="004D044B" w:rsidRPr="00A854CF" w:rsidRDefault="00805F4E" w:rsidP="004D044B">
      <w:pPr>
        <w:jc w:val="right"/>
      </w:pPr>
      <w:r w:rsidRPr="00A854CF">
        <w:t xml:space="preserve">к Порядку </w:t>
      </w:r>
      <w:r w:rsidR="004D044B" w:rsidRPr="00A854CF">
        <w:t>формирования перечня и оценки налоговых расходов</w:t>
      </w:r>
    </w:p>
    <w:p w14:paraId="2AB5BCE7" w14:textId="77777777" w:rsidR="004D044B" w:rsidRPr="00A854CF" w:rsidRDefault="004D044B" w:rsidP="004D044B">
      <w:pPr>
        <w:jc w:val="right"/>
      </w:pPr>
      <w:r w:rsidRPr="00A854CF">
        <w:t>городского поселения «Поселок Айхал» муниципального района</w:t>
      </w:r>
    </w:p>
    <w:p w14:paraId="3097BEE3" w14:textId="6385B5E1" w:rsidR="00805F4E" w:rsidRPr="00A854CF" w:rsidRDefault="004D044B" w:rsidP="002C47F1">
      <w:pPr>
        <w:jc w:val="right"/>
      </w:pPr>
      <w:r w:rsidRPr="00A854CF">
        <w:t>«Мирнинский район» Республики Саха (Якутия)</w:t>
      </w:r>
    </w:p>
    <w:p w14:paraId="4882EAE6" w14:textId="77777777" w:rsidR="00805F4E" w:rsidRPr="00A854CF" w:rsidRDefault="00805F4E" w:rsidP="00805F4E">
      <w:pPr>
        <w:jc w:val="right"/>
      </w:pPr>
    </w:p>
    <w:p w14:paraId="799E32F7" w14:textId="77777777" w:rsidR="00805F4E" w:rsidRPr="00A854CF" w:rsidRDefault="00805F4E" w:rsidP="00805F4E">
      <w:pPr>
        <w:jc w:val="center"/>
        <w:rPr>
          <w:b/>
          <w:kern w:val="32"/>
        </w:rPr>
      </w:pPr>
      <w:r w:rsidRPr="00A854CF">
        <w:rPr>
          <w:b/>
          <w:kern w:val="32"/>
        </w:rPr>
        <w:t>Отчет</w:t>
      </w:r>
    </w:p>
    <w:p w14:paraId="49D6C7D1" w14:textId="7D21172C" w:rsidR="00906F9F" w:rsidRPr="00A854CF" w:rsidRDefault="00906F9F" w:rsidP="00805F4E">
      <w:pPr>
        <w:jc w:val="center"/>
        <w:rPr>
          <w:b/>
          <w:kern w:val="32"/>
        </w:rPr>
      </w:pPr>
      <w:r w:rsidRPr="00A854CF">
        <w:rPr>
          <w:b/>
          <w:kern w:val="32"/>
        </w:rPr>
        <w:t xml:space="preserve">об оценке эффективности налоговых расходов </w:t>
      </w:r>
      <w:r w:rsidR="002C47F1" w:rsidRPr="00A854CF">
        <w:rPr>
          <w:b/>
          <w:kern w:val="32"/>
        </w:rPr>
        <w:t xml:space="preserve">городского поселения «Поселок Айхал» муниципального района «Мирнинский район» Республики Саха (Якутия) </w:t>
      </w:r>
      <w:r w:rsidRPr="00A854CF">
        <w:rPr>
          <w:b/>
          <w:kern w:val="32"/>
        </w:rPr>
        <w:t>за оцениваемый 202__ год</w:t>
      </w:r>
    </w:p>
    <w:p w14:paraId="7C5D990E" w14:textId="77777777" w:rsidR="00805F4E" w:rsidRPr="00A854CF" w:rsidRDefault="00805F4E" w:rsidP="00805F4E">
      <w:pPr>
        <w:jc w:val="center"/>
        <w:rPr>
          <w:b/>
          <w:kern w:val="32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5386"/>
        <w:gridCol w:w="1634"/>
        <w:gridCol w:w="2470"/>
      </w:tblGrid>
      <w:tr w:rsidR="00A854CF" w:rsidRPr="00A854CF" w14:paraId="5784D3F5" w14:textId="77777777" w:rsidTr="00A854CF">
        <w:trPr>
          <w:trHeight w:val="772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C13BF" w14:textId="490798DD" w:rsidR="00805F4E" w:rsidRPr="00A854CF" w:rsidRDefault="00805F4E" w:rsidP="002C47F1">
            <w:pPr>
              <w:spacing w:after="160" w:line="278" w:lineRule="auto"/>
              <w:jc w:val="center"/>
              <w:rPr>
                <w:b/>
              </w:rPr>
            </w:pPr>
            <w:r w:rsidRPr="00A854CF">
              <w:rPr>
                <w:b/>
              </w:rPr>
              <w:t>№ п</w:t>
            </w:r>
            <w:r w:rsidR="002C47F1" w:rsidRPr="00A854CF">
              <w:rPr>
                <w:b/>
              </w:rPr>
              <w:t>/</w:t>
            </w:r>
            <w:r w:rsidRPr="00A854CF">
              <w:rPr>
                <w:b/>
              </w:rPr>
              <w:t>п</w:t>
            </w:r>
          </w:p>
        </w:tc>
        <w:tc>
          <w:tcPr>
            <w:tcW w:w="2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E74AE" w14:textId="77777777" w:rsidR="00805F4E" w:rsidRPr="00A854CF" w:rsidRDefault="00805F4E" w:rsidP="002C47F1">
            <w:pPr>
              <w:spacing w:after="160" w:line="278" w:lineRule="auto"/>
              <w:jc w:val="center"/>
              <w:rPr>
                <w:b/>
              </w:rPr>
            </w:pPr>
            <w:r w:rsidRPr="00A854CF">
              <w:rPr>
                <w:b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F1F70" w14:textId="77777777" w:rsidR="00805F4E" w:rsidRPr="00A854CF" w:rsidRDefault="00805F4E" w:rsidP="002C47F1">
            <w:pPr>
              <w:spacing w:after="160" w:line="278" w:lineRule="auto"/>
              <w:jc w:val="center"/>
              <w:rPr>
                <w:b/>
              </w:rPr>
            </w:pPr>
            <w:r w:rsidRPr="00A854CF">
              <w:rPr>
                <w:b/>
              </w:rPr>
              <w:t>Значение показателя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F5D8A4" w14:textId="77777777" w:rsidR="00805F4E" w:rsidRPr="00A854CF" w:rsidRDefault="00805F4E" w:rsidP="002C47F1">
            <w:pPr>
              <w:spacing w:after="160" w:line="278" w:lineRule="auto"/>
              <w:jc w:val="center"/>
              <w:rPr>
                <w:b/>
              </w:rPr>
            </w:pPr>
            <w:r w:rsidRPr="00A854CF">
              <w:rPr>
                <w:b/>
              </w:rPr>
              <w:t>Результат оценки эффективности</w:t>
            </w:r>
          </w:p>
        </w:tc>
      </w:tr>
      <w:tr w:rsidR="00A854CF" w:rsidRPr="00A854CF" w14:paraId="0E4B4C5D" w14:textId="77777777" w:rsidTr="002C47F1">
        <w:trPr>
          <w:trHeight w:val="46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C449AE" w14:textId="77777777" w:rsidR="00805F4E" w:rsidRPr="00A854CF" w:rsidRDefault="00805F4E" w:rsidP="00AD0A3E">
            <w:pPr>
              <w:spacing w:after="160" w:line="278" w:lineRule="auto"/>
              <w:rPr>
                <w:b/>
              </w:rPr>
            </w:pPr>
            <w:r w:rsidRPr="00A854CF">
              <w:rPr>
                <w:b/>
              </w:rPr>
              <w:t>Раздел I. Результаты оценки эффективности налогового расхода</w:t>
            </w:r>
          </w:p>
        </w:tc>
      </w:tr>
      <w:tr w:rsidR="00A854CF" w:rsidRPr="00A854CF" w14:paraId="6E6E54C0" w14:textId="77777777" w:rsidTr="00A854CF">
        <w:trPr>
          <w:trHeight w:val="389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D4F71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1.</w:t>
            </w:r>
          </w:p>
        </w:tc>
        <w:tc>
          <w:tcPr>
            <w:tcW w:w="2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9DA313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Целесообразность налогового расхода: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60803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E3B86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  <w:tr w:rsidR="00A854CF" w:rsidRPr="00A854CF" w14:paraId="682BF148" w14:textId="77777777" w:rsidTr="00A854CF">
        <w:trPr>
          <w:trHeight w:val="1275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6381F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1.1.</w:t>
            </w:r>
          </w:p>
        </w:tc>
        <w:tc>
          <w:tcPr>
            <w:tcW w:w="2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93C62A" w14:textId="163A1A5D" w:rsidR="00805F4E" w:rsidRPr="00A854CF" w:rsidRDefault="00805F4E" w:rsidP="00A854CF">
            <w:pPr>
              <w:spacing w:after="160" w:line="278" w:lineRule="auto"/>
              <w:jc w:val="both"/>
            </w:pPr>
            <w:r w:rsidRPr="00A854CF">
              <w:t>Показатель (индикатор) соответствия налогового расхода целям муниципальных программ и (или) целям социально-экономической политики ГП «Поселок Айхал», не относящимся к муниципальным программам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262F59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32701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  <w:tr w:rsidR="00A854CF" w:rsidRPr="00A854CF" w14:paraId="1554C126" w14:textId="77777777" w:rsidTr="00A854CF">
        <w:trPr>
          <w:trHeight w:val="464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D43F88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1.2.</w:t>
            </w:r>
          </w:p>
        </w:tc>
        <w:tc>
          <w:tcPr>
            <w:tcW w:w="2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6363A" w14:textId="77777777" w:rsidR="00805F4E" w:rsidRPr="00A854CF" w:rsidRDefault="00805F4E" w:rsidP="00A854CF">
            <w:pPr>
              <w:spacing w:after="160" w:line="278" w:lineRule="auto"/>
              <w:jc w:val="both"/>
            </w:pPr>
            <w:r w:rsidRPr="00A854CF">
              <w:t>Показатель (индикатор) востребованности налогового расхода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AFF3F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F0C3A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  <w:tr w:rsidR="00A854CF" w:rsidRPr="00A854CF" w14:paraId="76DC67A0" w14:textId="77777777" w:rsidTr="00A854CF">
        <w:trPr>
          <w:trHeight w:val="179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28B7E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2.</w:t>
            </w:r>
          </w:p>
        </w:tc>
        <w:tc>
          <w:tcPr>
            <w:tcW w:w="2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E65EB" w14:textId="77777777" w:rsidR="00805F4E" w:rsidRPr="00A854CF" w:rsidRDefault="00805F4E" w:rsidP="00A854CF">
            <w:pPr>
              <w:spacing w:after="160" w:line="278" w:lineRule="auto"/>
              <w:jc w:val="both"/>
            </w:pPr>
            <w:r w:rsidRPr="00A854CF">
              <w:t>Результативность налогового расхода: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8E008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876FE4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  <w:tr w:rsidR="00A854CF" w:rsidRPr="00A854CF" w14:paraId="7B0E79CC" w14:textId="77777777" w:rsidTr="00A854CF">
        <w:trPr>
          <w:trHeight w:val="772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05140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2.1.</w:t>
            </w:r>
          </w:p>
        </w:tc>
        <w:tc>
          <w:tcPr>
            <w:tcW w:w="2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9BBEC" w14:textId="77777777" w:rsidR="00805F4E" w:rsidRPr="00A854CF" w:rsidRDefault="00805F4E" w:rsidP="00A854CF">
            <w:pPr>
              <w:spacing w:after="160" w:line="278" w:lineRule="auto"/>
              <w:jc w:val="both"/>
            </w:pPr>
            <w:r w:rsidRPr="00A854CF">
              <w:t>Наименование критерия результативности налогового расхода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B2500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75542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  <w:tr w:rsidR="00A854CF" w:rsidRPr="00A854CF" w14:paraId="4285C6C0" w14:textId="77777777" w:rsidTr="00A854CF">
        <w:trPr>
          <w:trHeight w:val="772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63897B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2.2.</w:t>
            </w:r>
          </w:p>
        </w:tc>
        <w:tc>
          <w:tcPr>
            <w:tcW w:w="2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E35FD" w14:textId="77777777" w:rsidR="00805F4E" w:rsidRPr="00A854CF" w:rsidRDefault="00805F4E" w:rsidP="00A854CF">
            <w:pPr>
              <w:spacing w:after="160" w:line="278" w:lineRule="auto"/>
              <w:jc w:val="both"/>
            </w:pPr>
            <w:r w:rsidRPr="00A854CF">
              <w:t>Наименование критерия результативности налогового расхода</w:t>
            </w:r>
          </w:p>
        </w:tc>
        <w:tc>
          <w:tcPr>
            <w:tcW w:w="7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9D996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6D55EB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  <w:tr w:rsidR="00A854CF" w:rsidRPr="00A854CF" w14:paraId="6193AEB0" w14:textId="77777777" w:rsidTr="002C47F1"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69E4D" w14:textId="77777777" w:rsidR="00805F4E" w:rsidRPr="00A854CF" w:rsidRDefault="00805F4E" w:rsidP="00AD0A3E">
            <w:pPr>
              <w:spacing w:after="160" w:line="278" w:lineRule="auto"/>
              <w:rPr>
                <w:b/>
              </w:rPr>
            </w:pPr>
            <w:r w:rsidRPr="00A854CF">
              <w:rPr>
                <w:b/>
              </w:rPr>
              <w:t>Раздел II. Выводы о результатах оценки эффективности налогового расхода</w:t>
            </w:r>
          </w:p>
        </w:tc>
      </w:tr>
      <w:tr w:rsidR="00A854CF" w:rsidRPr="00A854CF" w14:paraId="02C115CF" w14:textId="77777777" w:rsidTr="00A854CF">
        <w:trPr>
          <w:trHeight w:val="431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1710C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3.</w:t>
            </w:r>
          </w:p>
        </w:tc>
        <w:tc>
          <w:tcPr>
            <w:tcW w:w="3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AD4C4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Вывод о достижении критериев целесообразности налогового расхода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14357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  <w:tr w:rsidR="00A854CF" w:rsidRPr="00A854CF" w14:paraId="300FF8A1" w14:textId="77777777" w:rsidTr="00A854CF">
        <w:trPr>
          <w:trHeight w:val="429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E5854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4.</w:t>
            </w:r>
          </w:p>
        </w:tc>
        <w:tc>
          <w:tcPr>
            <w:tcW w:w="3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F55D9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Вывод о достижении критериев результативности налогового расхода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D53AE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  <w:tr w:rsidR="00A854CF" w:rsidRPr="00A854CF" w14:paraId="1BB4DF35" w14:textId="77777777" w:rsidTr="00A854CF">
        <w:trPr>
          <w:trHeight w:val="772"/>
        </w:trPr>
        <w:tc>
          <w:tcPr>
            <w:tcW w:w="4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1F7BA" w14:textId="77777777" w:rsidR="00805F4E" w:rsidRPr="00A854CF" w:rsidRDefault="00805F4E" w:rsidP="002C47F1">
            <w:pPr>
              <w:spacing w:after="160" w:line="278" w:lineRule="auto"/>
              <w:jc w:val="center"/>
            </w:pPr>
            <w:r w:rsidRPr="00A854CF">
              <w:t>5.</w:t>
            </w:r>
          </w:p>
        </w:tc>
        <w:tc>
          <w:tcPr>
            <w:tcW w:w="3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98018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41DB7" w14:textId="77777777" w:rsidR="00805F4E" w:rsidRPr="00A854CF" w:rsidRDefault="00805F4E" w:rsidP="00AD0A3E">
            <w:pPr>
              <w:spacing w:after="160" w:line="278" w:lineRule="auto"/>
            </w:pPr>
            <w:r w:rsidRPr="00A854CF">
              <w:t> </w:t>
            </w:r>
          </w:p>
        </w:tc>
      </w:tr>
    </w:tbl>
    <w:p w14:paraId="04E3B30C" w14:textId="7082E2BF" w:rsidR="00805F4E" w:rsidRPr="00A854CF" w:rsidRDefault="00805F4E" w:rsidP="00805F4E">
      <w:pPr>
        <w:spacing w:after="160" w:line="278" w:lineRule="auto"/>
      </w:pPr>
    </w:p>
    <w:p w14:paraId="66FC46C8" w14:textId="77777777" w:rsidR="00814C62" w:rsidRPr="003C12EE" w:rsidRDefault="00814C62" w:rsidP="00805F4E">
      <w:pPr>
        <w:spacing w:after="160" w:line="278" w:lineRule="auto"/>
        <w:rPr>
          <w:color w:val="EE0000"/>
        </w:rPr>
        <w:sectPr w:rsidR="00814C62" w:rsidRPr="003C12EE" w:rsidSect="002C47F1">
          <w:pgSz w:w="12240" w:h="15840"/>
          <w:pgMar w:top="889" w:right="616" w:bottom="851" w:left="1134" w:header="720" w:footer="720" w:gutter="0"/>
          <w:cols w:space="720"/>
          <w:noEndnote/>
          <w:docGrid w:linePitch="326"/>
        </w:sectPr>
      </w:pPr>
    </w:p>
    <w:p w14:paraId="2F84EEA4" w14:textId="07C1A478" w:rsidR="00805F4E" w:rsidRPr="00A854CF" w:rsidRDefault="00805F4E" w:rsidP="00805F4E">
      <w:pPr>
        <w:jc w:val="right"/>
      </w:pPr>
      <w:bookmarkStart w:id="3" w:name="sub_1400"/>
      <w:r w:rsidRPr="00A854CF">
        <w:t>Приложение 3</w:t>
      </w:r>
    </w:p>
    <w:p w14:paraId="7E211021" w14:textId="31D20342" w:rsidR="004D044B" w:rsidRPr="00A854CF" w:rsidRDefault="00805F4E" w:rsidP="004D044B">
      <w:pPr>
        <w:jc w:val="right"/>
      </w:pPr>
      <w:r w:rsidRPr="00A854CF">
        <w:t xml:space="preserve">к Порядку </w:t>
      </w:r>
      <w:r w:rsidR="004D044B" w:rsidRPr="00A854CF">
        <w:t>формирования перечня и оценки налоговых расходов</w:t>
      </w:r>
    </w:p>
    <w:p w14:paraId="5574C8B5" w14:textId="77777777" w:rsidR="004D044B" w:rsidRPr="00A854CF" w:rsidRDefault="004D044B" w:rsidP="004D044B">
      <w:pPr>
        <w:jc w:val="right"/>
      </w:pPr>
      <w:r w:rsidRPr="00A854CF">
        <w:t>городского поселения «Поселок Айхал» муниципального района</w:t>
      </w:r>
    </w:p>
    <w:p w14:paraId="0E19F683" w14:textId="7C44B85E" w:rsidR="00805F4E" w:rsidRPr="00A854CF" w:rsidRDefault="004D044B" w:rsidP="004D044B">
      <w:pPr>
        <w:jc w:val="right"/>
      </w:pPr>
      <w:r w:rsidRPr="00A854CF">
        <w:t>«Мирнинский район» Республики Саха (Якутия)</w:t>
      </w:r>
    </w:p>
    <w:p w14:paraId="19C3D6E8" w14:textId="1512C101" w:rsidR="00805F4E" w:rsidRPr="00A854CF" w:rsidRDefault="00805F4E" w:rsidP="00805F4E">
      <w:pPr>
        <w:shd w:val="clear" w:color="auto" w:fill="FFFFFF"/>
        <w:ind w:firstLine="709"/>
        <w:jc w:val="right"/>
      </w:pPr>
    </w:p>
    <w:p w14:paraId="09184725" w14:textId="77777777" w:rsidR="00805F4E" w:rsidRPr="00A854CF" w:rsidRDefault="00805F4E" w:rsidP="00805F4E">
      <w:pPr>
        <w:shd w:val="clear" w:color="auto" w:fill="FFFFFF"/>
        <w:ind w:firstLine="709"/>
        <w:jc w:val="right"/>
        <w:rPr>
          <w:b/>
          <w:bCs/>
        </w:rPr>
      </w:pPr>
    </w:p>
    <w:p w14:paraId="036E0726" w14:textId="77777777" w:rsidR="00805F4E" w:rsidRPr="00A854CF" w:rsidRDefault="00805F4E" w:rsidP="00805F4E">
      <w:pPr>
        <w:shd w:val="clear" w:color="auto" w:fill="FFFFFF"/>
        <w:ind w:firstLine="709"/>
        <w:jc w:val="right"/>
      </w:pPr>
      <w:r w:rsidRPr="00A854CF">
        <w:rPr>
          <w:b/>
          <w:bCs/>
        </w:rPr>
        <w:t>Форма</w:t>
      </w:r>
    </w:p>
    <w:p w14:paraId="2BF4CBC6" w14:textId="77777777" w:rsidR="008204C9" w:rsidRPr="00A854CF" w:rsidRDefault="008204C9" w:rsidP="008204C9">
      <w:pPr>
        <w:shd w:val="clear" w:color="auto" w:fill="FFFFFF"/>
        <w:jc w:val="center"/>
        <w:rPr>
          <w:b/>
        </w:rPr>
      </w:pPr>
      <w:r w:rsidRPr="00A854CF">
        <w:rPr>
          <w:b/>
        </w:rPr>
        <w:t>Перечень</w:t>
      </w:r>
    </w:p>
    <w:p w14:paraId="2038AFA8" w14:textId="693A369B" w:rsidR="008204C9" w:rsidRPr="00A854CF" w:rsidRDefault="00805F4E" w:rsidP="008204C9">
      <w:pPr>
        <w:shd w:val="clear" w:color="auto" w:fill="FFFFFF"/>
        <w:jc w:val="center"/>
        <w:rPr>
          <w:b/>
        </w:rPr>
      </w:pPr>
      <w:r w:rsidRPr="00A854CF">
        <w:rPr>
          <w:b/>
        </w:rPr>
        <w:t xml:space="preserve">налоговых расходов </w:t>
      </w:r>
      <w:r w:rsidR="008204C9" w:rsidRPr="00A854CF">
        <w:rPr>
          <w:b/>
        </w:rPr>
        <w:t>городского поселения «Поселок Айхал» муниципального района «Мирнинский район» Республики Саха (Якутия)</w:t>
      </w:r>
    </w:p>
    <w:p w14:paraId="2F14F2D4" w14:textId="5B1F8485" w:rsidR="00805F4E" w:rsidRPr="00A854CF" w:rsidRDefault="00805F4E" w:rsidP="008204C9">
      <w:pPr>
        <w:shd w:val="clear" w:color="auto" w:fill="FFFFFF"/>
        <w:jc w:val="center"/>
        <w:rPr>
          <w:b/>
        </w:rPr>
      </w:pPr>
      <w:r w:rsidRPr="00A854CF">
        <w:rPr>
          <w:b/>
        </w:rPr>
        <w:t>на «__» _______ 20</w:t>
      </w:r>
      <w:r w:rsidR="008204C9" w:rsidRPr="00A854CF">
        <w:rPr>
          <w:b/>
        </w:rPr>
        <w:t>_</w:t>
      </w:r>
      <w:r w:rsidRPr="00A854CF">
        <w:rPr>
          <w:b/>
        </w:rPr>
        <w:t>_г.</w:t>
      </w:r>
    </w:p>
    <w:p w14:paraId="794DC3AD" w14:textId="77777777" w:rsidR="008204C9" w:rsidRPr="00A854CF" w:rsidRDefault="008204C9" w:rsidP="008204C9">
      <w:pPr>
        <w:shd w:val="clear" w:color="auto" w:fill="FFFFFF"/>
        <w:jc w:val="center"/>
        <w:rPr>
          <w:b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1706"/>
        <w:gridCol w:w="1328"/>
        <w:gridCol w:w="1687"/>
        <w:gridCol w:w="1325"/>
        <w:gridCol w:w="1328"/>
        <w:gridCol w:w="1392"/>
        <w:gridCol w:w="1337"/>
        <w:gridCol w:w="1419"/>
        <w:gridCol w:w="1439"/>
        <w:gridCol w:w="1144"/>
      </w:tblGrid>
      <w:tr w:rsidR="00230442" w:rsidRPr="00230442" w14:paraId="1EE472B3" w14:textId="77770792" w:rsidTr="00230442">
        <w:trPr>
          <w:trHeight w:val="2887"/>
          <w:jc w:val="center"/>
        </w:trPr>
        <w:tc>
          <w:tcPr>
            <w:tcW w:w="168" w:type="pct"/>
            <w:shd w:val="clear" w:color="auto" w:fill="FFFFFF"/>
            <w:vAlign w:val="center"/>
            <w:hideMark/>
          </w:tcPr>
          <w:p w14:paraId="15BC6DB1" w14:textId="6512451F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№ № п/п</w:t>
            </w: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14:paraId="78C8D3E6" w14:textId="77777777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Наименование налога, по которому предусматривается налоговая льгота, освобождение, преференция (налоговый расход)</w:t>
            </w:r>
          </w:p>
        </w:tc>
        <w:tc>
          <w:tcPr>
            <w:tcW w:w="455" w:type="pct"/>
            <w:shd w:val="clear" w:color="auto" w:fill="FFFFFF"/>
            <w:vAlign w:val="center"/>
            <w:hideMark/>
          </w:tcPr>
          <w:p w14:paraId="4B760C06" w14:textId="77777777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Наименование налоговой льготы, освобождения, преференции (содержание налогового расхода)</w:t>
            </w: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14:paraId="0AB82A8F" w14:textId="77777777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Ссылка на положение нормативно-правового акта, устанавливающего налоговую льготу, освобождение, преференцию (статья, часть, пункт, подпункт)</w:t>
            </w: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14:paraId="56456466" w14:textId="77777777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455" w:type="pct"/>
            <w:shd w:val="clear" w:color="auto" w:fill="FFFFFF"/>
            <w:vAlign w:val="center"/>
            <w:hideMark/>
          </w:tcPr>
          <w:p w14:paraId="3F297C97" w14:textId="77777777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Дата прекращения действия налоговой льготы, освобождения, преференции (налогового расхода)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14:paraId="2C46457C" w14:textId="77777777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Целевая категория плательщиков, для которых предусмотрены налоговые льготы, освобождения, преференции</w:t>
            </w:r>
          </w:p>
        </w:tc>
        <w:tc>
          <w:tcPr>
            <w:tcW w:w="458" w:type="pct"/>
            <w:shd w:val="clear" w:color="auto" w:fill="FFFFFF"/>
            <w:vAlign w:val="center"/>
          </w:tcPr>
          <w:p w14:paraId="765A3A53" w14:textId="0FDD0319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276BE372" w14:textId="7B6F30B7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Наименование муниципальной программы / направления социально-экономической политики района, целям которой(-ого) соответствует налоговый расход</w:t>
            </w:r>
          </w:p>
        </w:tc>
        <w:tc>
          <w:tcPr>
            <w:tcW w:w="493" w:type="pct"/>
            <w:shd w:val="clear" w:color="auto" w:fill="FFFFFF"/>
            <w:vAlign w:val="center"/>
          </w:tcPr>
          <w:p w14:paraId="6BF3E738" w14:textId="35B9A935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Наименование структурного элемента (подпрограммы) муниципальной программы района, целям которого соответствует налоговый расход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2C6A741C" w14:textId="6D74A156" w:rsidR="00230442" w:rsidRPr="00230442" w:rsidRDefault="00230442" w:rsidP="00AD0A3E">
            <w:pPr>
              <w:jc w:val="center"/>
              <w:rPr>
                <w:sz w:val="20"/>
                <w:szCs w:val="20"/>
              </w:rPr>
            </w:pPr>
            <w:r w:rsidRPr="00230442">
              <w:rPr>
                <w:sz w:val="20"/>
                <w:szCs w:val="20"/>
              </w:rPr>
              <w:t>Куратор налогового расхода</w:t>
            </w:r>
          </w:p>
        </w:tc>
      </w:tr>
      <w:tr w:rsidR="00230442" w:rsidRPr="00230442" w14:paraId="3B7CB59A" w14:textId="0AF52A9F" w:rsidTr="00230442">
        <w:trPr>
          <w:trHeight w:val="250"/>
          <w:jc w:val="center"/>
        </w:trPr>
        <w:tc>
          <w:tcPr>
            <w:tcW w:w="168" w:type="pct"/>
            <w:shd w:val="clear" w:color="auto" w:fill="FFFFFF"/>
            <w:vAlign w:val="center"/>
          </w:tcPr>
          <w:p w14:paraId="3D110FE6" w14:textId="4FFA822F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4" w:type="pct"/>
            <w:shd w:val="clear" w:color="auto" w:fill="FFFFFF"/>
            <w:vAlign w:val="center"/>
          </w:tcPr>
          <w:p w14:paraId="529BC059" w14:textId="58611998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3C2EEF59" w14:textId="201FB1DD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8" w:type="pct"/>
            <w:shd w:val="clear" w:color="auto" w:fill="FFFFFF"/>
            <w:vAlign w:val="center"/>
          </w:tcPr>
          <w:p w14:paraId="6FA0FB14" w14:textId="7AF7365C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pct"/>
            <w:shd w:val="clear" w:color="auto" w:fill="FFFFFF"/>
            <w:vAlign w:val="center"/>
          </w:tcPr>
          <w:p w14:paraId="0DCD0EA0" w14:textId="78ED67C5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0EB6DA62" w14:textId="46B2F69D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7" w:type="pct"/>
            <w:shd w:val="clear" w:color="auto" w:fill="FFFFFF"/>
            <w:vAlign w:val="center"/>
          </w:tcPr>
          <w:p w14:paraId="431C9B40" w14:textId="5AABBD39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8" w:type="pct"/>
            <w:shd w:val="clear" w:color="auto" w:fill="FFFFFF"/>
            <w:vAlign w:val="center"/>
          </w:tcPr>
          <w:p w14:paraId="08377F1B" w14:textId="09872BE5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5BA03599" w14:textId="21ABB128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93" w:type="pct"/>
            <w:shd w:val="clear" w:color="auto" w:fill="FFFFFF"/>
            <w:vAlign w:val="center"/>
          </w:tcPr>
          <w:p w14:paraId="4AB3AC3A" w14:textId="52B81183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7A70BE12" w14:textId="7A84C174" w:rsidR="00230442" w:rsidRPr="00230442" w:rsidRDefault="00230442" w:rsidP="00CA4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30442" w:rsidRPr="00230442" w14:paraId="48F8EB26" w14:textId="5238AE1A" w:rsidTr="00230442">
        <w:trPr>
          <w:trHeight w:val="603"/>
          <w:jc w:val="center"/>
        </w:trPr>
        <w:tc>
          <w:tcPr>
            <w:tcW w:w="168" w:type="pct"/>
            <w:shd w:val="clear" w:color="auto" w:fill="FFFFFF"/>
            <w:vAlign w:val="center"/>
            <w:hideMark/>
          </w:tcPr>
          <w:p w14:paraId="3A4F9622" w14:textId="09131E59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FFFFFF"/>
            <w:vAlign w:val="center"/>
            <w:hideMark/>
          </w:tcPr>
          <w:p w14:paraId="1A3F713E" w14:textId="3D80005E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FFFFF"/>
            <w:vAlign w:val="center"/>
            <w:hideMark/>
          </w:tcPr>
          <w:p w14:paraId="0EE817AA" w14:textId="729AED4A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FFFFFF"/>
            <w:vAlign w:val="center"/>
            <w:hideMark/>
          </w:tcPr>
          <w:p w14:paraId="78E09AD0" w14:textId="3C8E133D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FFFFFF"/>
            <w:vAlign w:val="center"/>
            <w:hideMark/>
          </w:tcPr>
          <w:p w14:paraId="5BA01765" w14:textId="3184DF9B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FFFFF"/>
            <w:vAlign w:val="center"/>
            <w:hideMark/>
          </w:tcPr>
          <w:p w14:paraId="27AE6505" w14:textId="51830BFC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14:paraId="27B795C2" w14:textId="48B9B121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182DAF98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AA4DC7F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443C9973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14:paraId="637BF522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</w:tr>
      <w:tr w:rsidR="00230442" w:rsidRPr="00230442" w14:paraId="70142EFE" w14:textId="25780374" w:rsidTr="00230442">
        <w:trPr>
          <w:trHeight w:val="603"/>
          <w:jc w:val="center"/>
        </w:trPr>
        <w:tc>
          <w:tcPr>
            <w:tcW w:w="168" w:type="pct"/>
            <w:shd w:val="clear" w:color="auto" w:fill="FFFFFF"/>
            <w:vAlign w:val="center"/>
          </w:tcPr>
          <w:p w14:paraId="64935BFF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043D32D0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3AD2FBA0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14:paraId="4B0C0D74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FFFFFF"/>
            <w:vAlign w:val="center"/>
          </w:tcPr>
          <w:p w14:paraId="286CFD4C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783E247F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14:paraId="7C76AE93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02CDB09D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5F6CD92C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612CBE6D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14:paraId="0829346A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</w:tr>
      <w:tr w:rsidR="00230442" w:rsidRPr="00230442" w14:paraId="5205FEE1" w14:textId="2FCC6D9F" w:rsidTr="00230442">
        <w:trPr>
          <w:trHeight w:val="603"/>
          <w:jc w:val="center"/>
        </w:trPr>
        <w:tc>
          <w:tcPr>
            <w:tcW w:w="168" w:type="pct"/>
            <w:shd w:val="clear" w:color="auto" w:fill="FFFFFF"/>
            <w:vAlign w:val="center"/>
          </w:tcPr>
          <w:p w14:paraId="28B2CA03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6DFCA75C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10AD5F33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578" w:type="pct"/>
            <w:shd w:val="clear" w:color="auto" w:fill="FFFFFF"/>
            <w:vAlign w:val="center"/>
          </w:tcPr>
          <w:p w14:paraId="6629D4DB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4" w:type="pct"/>
            <w:shd w:val="clear" w:color="auto" w:fill="FFFFFF"/>
            <w:vAlign w:val="center"/>
          </w:tcPr>
          <w:p w14:paraId="6DD7D1A3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5" w:type="pct"/>
            <w:shd w:val="clear" w:color="auto" w:fill="FFFFFF"/>
            <w:vAlign w:val="center"/>
          </w:tcPr>
          <w:p w14:paraId="0B9252A1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FFFFFF"/>
            <w:vAlign w:val="center"/>
          </w:tcPr>
          <w:p w14:paraId="08236C7F" w14:textId="77777777" w:rsidR="00230442" w:rsidRPr="00230442" w:rsidRDefault="00230442" w:rsidP="00CA4F5F">
            <w:pPr>
              <w:rPr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FFFFFF"/>
            <w:vAlign w:val="center"/>
          </w:tcPr>
          <w:p w14:paraId="38A4DAA0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FFFFFF"/>
            <w:vAlign w:val="center"/>
          </w:tcPr>
          <w:p w14:paraId="08652803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shd w:val="clear" w:color="auto" w:fill="FFFFFF"/>
            <w:vAlign w:val="center"/>
          </w:tcPr>
          <w:p w14:paraId="623DE2A8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14:paraId="50963F8F" w14:textId="77777777" w:rsidR="00230442" w:rsidRPr="00230442" w:rsidRDefault="00230442" w:rsidP="00230442">
            <w:pPr>
              <w:jc w:val="center"/>
              <w:rPr>
                <w:sz w:val="20"/>
                <w:szCs w:val="20"/>
              </w:rPr>
            </w:pPr>
          </w:p>
        </w:tc>
      </w:tr>
      <w:bookmarkEnd w:id="3"/>
    </w:tbl>
    <w:p w14:paraId="088D4B0D" w14:textId="77777777" w:rsidR="00805F4E" w:rsidRPr="003C12EE" w:rsidRDefault="00805F4E" w:rsidP="00E4513A">
      <w:pPr>
        <w:shd w:val="clear" w:color="auto" w:fill="FFFFFF"/>
        <w:spacing w:before="100" w:beforeAutospacing="1" w:after="100" w:afterAutospacing="1"/>
        <w:rPr>
          <w:bCs/>
          <w:color w:val="EE0000"/>
        </w:rPr>
      </w:pPr>
    </w:p>
    <w:sectPr w:rsidR="00805F4E" w:rsidRPr="003C12EE" w:rsidSect="00E4513A">
      <w:pgSz w:w="16838" w:h="11906" w:orient="landscape"/>
      <w:pgMar w:top="1134" w:right="882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EC825" w14:textId="77777777" w:rsidR="008336D7" w:rsidRDefault="008336D7">
      <w:r>
        <w:separator/>
      </w:r>
    </w:p>
  </w:endnote>
  <w:endnote w:type="continuationSeparator" w:id="0">
    <w:p w14:paraId="4A066679" w14:textId="77777777" w:rsidR="008336D7" w:rsidRDefault="0083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A3BC3" w14:textId="77777777" w:rsidR="008336D7" w:rsidRDefault="008336D7">
      <w:r>
        <w:separator/>
      </w:r>
    </w:p>
  </w:footnote>
  <w:footnote w:type="continuationSeparator" w:id="0">
    <w:p w14:paraId="475C9C78" w14:textId="77777777" w:rsidR="008336D7" w:rsidRDefault="0083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C70"/>
    <w:multiLevelType w:val="hybridMultilevel"/>
    <w:tmpl w:val="4B0C60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5B2"/>
    <w:multiLevelType w:val="hybridMultilevel"/>
    <w:tmpl w:val="21F2B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93BA7"/>
    <w:multiLevelType w:val="hybridMultilevel"/>
    <w:tmpl w:val="A728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A4949"/>
    <w:multiLevelType w:val="multilevel"/>
    <w:tmpl w:val="3112C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7485C91"/>
    <w:multiLevelType w:val="multilevel"/>
    <w:tmpl w:val="4AD2BC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B5D71D6"/>
    <w:multiLevelType w:val="hybridMultilevel"/>
    <w:tmpl w:val="D2EE9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1715"/>
    <w:multiLevelType w:val="hybridMultilevel"/>
    <w:tmpl w:val="02524204"/>
    <w:lvl w:ilvl="0" w:tplc="91EECA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FB35BB0"/>
    <w:multiLevelType w:val="hybridMultilevel"/>
    <w:tmpl w:val="5AF0FB64"/>
    <w:lvl w:ilvl="0" w:tplc="4EE2A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D07210"/>
    <w:multiLevelType w:val="hybridMultilevel"/>
    <w:tmpl w:val="D95E8CB4"/>
    <w:lvl w:ilvl="0" w:tplc="20B668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655821"/>
    <w:multiLevelType w:val="hybridMultilevel"/>
    <w:tmpl w:val="4FFA9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12E65"/>
    <w:multiLevelType w:val="hybridMultilevel"/>
    <w:tmpl w:val="92067778"/>
    <w:lvl w:ilvl="0" w:tplc="5F0E0470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403F49"/>
    <w:multiLevelType w:val="hybridMultilevel"/>
    <w:tmpl w:val="188CF1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116F3"/>
    <w:multiLevelType w:val="hybridMultilevel"/>
    <w:tmpl w:val="BFA825B0"/>
    <w:lvl w:ilvl="0" w:tplc="CF4082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6D961D3"/>
    <w:multiLevelType w:val="multilevel"/>
    <w:tmpl w:val="A2FE76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E63970"/>
    <w:multiLevelType w:val="hybridMultilevel"/>
    <w:tmpl w:val="6A6C42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0B2138"/>
    <w:multiLevelType w:val="hybridMultilevel"/>
    <w:tmpl w:val="D48E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D19E3"/>
    <w:multiLevelType w:val="multilevel"/>
    <w:tmpl w:val="32543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CA92FDD"/>
    <w:multiLevelType w:val="hybridMultilevel"/>
    <w:tmpl w:val="625E4042"/>
    <w:lvl w:ilvl="0" w:tplc="6E52A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F05D1E"/>
    <w:multiLevelType w:val="multilevel"/>
    <w:tmpl w:val="1A522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E0D6CCD"/>
    <w:multiLevelType w:val="multilevel"/>
    <w:tmpl w:val="4AD2BC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641B36DB"/>
    <w:multiLevelType w:val="hybridMultilevel"/>
    <w:tmpl w:val="C1E2AEE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93AA8"/>
    <w:multiLevelType w:val="multilevel"/>
    <w:tmpl w:val="5DA60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705369ED"/>
    <w:multiLevelType w:val="multilevel"/>
    <w:tmpl w:val="9BA231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262350"/>
    <w:multiLevelType w:val="hybridMultilevel"/>
    <w:tmpl w:val="C1E2AEE2"/>
    <w:lvl w:ilvl="0" w:tplc="4DE83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B47390"/>
    <w:multiLevelType w:val="multilevel"/>
    <w:tmpl w:val="4AD2BC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77293ADA"/>
    <w:multiLevelType w:val="hybridMultilevel"/>
    <w:tmpl w:val="E75A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30DCB"/>
    <w:multiLevelType w:val="multilevel"/>
    <w:tmpl w:val="4AD2BC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7FC05039"/>
    <w:multiLevelType w:val="multilevel"/>
    <w:tmpl w:val="4AD2BC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5"/>
  </w:num>
  <w:num w:numId="5">
    <w:abstractNumId w:val="21"/>
  </w:num>
  <w:num w:numId="6">
    <w:abstractNumId w:val="26"/>
  </w:num>
  <w:num w:numId="7">
    <w:abstractNumId w:val="22"/>
  </w:num>
  <w:num w:numId="8">
    <w:abstractNumId w:val="18"/>
  </w:num>
  <w:num w:numId="9">
    <w:abstractNumId w:val="16"/>
  </w:num>
  <w:num w:numId="10">
    <w:abstractNumId w:val="19"/>
  </w:num>
  <w:num w:numId="11">
    <w:abstractNumId w:val="24"/>
  </w:num>
  <w:num w:numId="12">
    <w:abstractNumId w:val="27"/>
  </w:num>
  <w:num w:numId="13">
    <w:abstractNumId w:val="4"/>
  </w:num>
  <w:num w:numId="14">
    <w:abstractNumId w:val="14"/>
  </w:num>
  <w:num w:numId="15">
    <w:abstractNumId w:val="17"/>
  </w:num>
  <w:num w:numId="16">
    <w:abstractNumId w:val="6"/>
  </w:num>
  <w:num w:numId="17">
    <w:abstractNumId w:val="12"/>
  </w:num>
  <w:num w:numId="18">
    <w:abstractNumId w:val="7"/>
  </w:num>
  <w:num w:numId="19">
    <w:abstractNumId w:val="23"/>
  </w:num>
  <w:num w:numId="20">
    <w:abstractNumId w:val="25"/>
  </w:num>
  <w:num w:numId="21">
    <w:abstractNumId w:val="20"/>
  </w:num>
  <w:num w:numId="22">
    <w:abstractNumId w:val="8"/>
  </w:num>
  <w:num w:numId="23">
    <w:abstractNumId w:val="2"/>
  </w:num>
  <w:num w:numId="24">
    <w:abstractNumId w:val="15"/>
  </w:num>
  <w:num w:numId="25">
    <w:abstractNumId w:val="1"/>
  </w:num>
  <w:num w:numId="26">
    <w:abstractNumId w:val="3"/>
  </w:num>
  <w:num w:numId="27">
    <w:abstractNumId w:val="1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3B"/>
    <w:rsid w:val="00000525"/>
    <w:rsid w:val="00002BFE"/>
    <w:rsid w:val="00003D54"/>
    <w:rsid w:val="0000421E"/>
    <w:rsid w:val="00010C28"/>
    <w:rsid w:val="00014333"/>
    <w:rsid w:val="000173F7"/>
    <w:rsid w:val="00023F7A"/>
    <w:rsid w:val="000315F4"/>
    <w:rsid w:val="00032C45"/>
    <w:rsid w:val="00032DE5"/>
    <w:rsid w:val="00032E36"/>
    <w:rsid w:val="000365E4"/>
    <w:rsid w:val="00036BBB"/>
    <w:rsid w:val="00050C1F"/>
    <w:rsid w:val="00055995"/>
    <w:rsid w:val="00055D12"/>
    <w:rsid w:val="00063227"/>
    <w:rsid w:val="00074AAD"/>
    <w:rsid w:val="00076704"/>
    <w:rsid w:val="000945CB"/>
    <w:rsid w:val="00095F56"/>
    <w:rsid w:val="0009652C"/>
    <w:rsid w:val="000B05E2"/>
    <w:rsid w:val="000B2D02"/>
    <w:rsid w:val="000B474D"/>
    <w:rsid w:val="000B5506"/>
    <w:rsid w:val="000C5668"/>
    <w:rsid w:val="000D3560"/>
    <w:rsid w:val="000E3011"/>
    <w:rsid w:val="000E64C7"/>
    <w:rsid w:val="000E6721"/>
    <w:rsid w:val="000E7AE4"/>
    <w:rsid w:val="000F4EF4"/>
    <w:rsid w:val="001001D9"/>
    <w:rsid w:val="00103A85"/>
    <w:rsid w:val="00105B5B"/>
    <w:rsid w:val="00107D02"/>
    <w:rsid w:val="001153BB"/>
    <w:rsid w:val="0012338E"/>
    <w:rsid w:val="001240CA"/>
    <w:rsid w:val="00126DBA"/>
    <w:rsid w:val="001271A0"/>
    <w:rsid w:val="001274E4"/>
    <w:rsid w:val="00134520"/>
    <w:rsid w:val="001431CE"/>
    <w:rsid w:val="0014456A"/>
    <w:rsid w:val="001515D8"/>
    <w:rsid w:val="00153802"/>
    <w:rsid w:val="0015640B"/>
    <w:rsid w:val="001566FE"/>
    <w:rsid w:val="00161A48"/>
    <w:rsid w:val="00170E6D"/>
    <w:rsid w:val="0017721F"/>
    <w:rsid w:val="001A2247"/>
    <w:rsid w:val="001A4955"/>
    <w:rsid w:val="001A7AD5"/>
    <w:rsid w:val="001B4F54"/>
    <w:rsid w:val="001C36C4"/>
    <w:rsid w:val="001C6C3C"/>
    <w:rsid w:val="001C7967"/>
    <w:rsid w:val="001D5A74"/>
    <w:rsid w:val="001D764F"/>
    <w:rsid w:val="001E1580"/>
    <w:rsid w:val="001E424F"/>
    <w:rsid w:val="001E485C"/>
    <w:rsid w:val="001E4BB3"/>
    <w:rsid w:val="001F0050"/>
    <w:rsid w:val="001F74F1"/>
    <w:rsid w:val="0020245B"/>
    <w:rsid w:val="00220805"/>
    <w:rsid w:val="00224543"/>
    <w:rsid w:val="00227C5D"/>
    <w:rsid w:val="00230442"/>
    <w:rsid w:val="00242B24"/>
    <w:rsid w:val="002440EC"/>
    <w:rsid w:val="00254095"/>
    <w:rsid w:val="00256166"/>
    <w:rsid w:val="0025720F"/>
    <w:rsid w:val="00263C5E"/>
    <w:rsid w:val="00271819"/>
    <w:rsid w:val="002758A6"/>
    <w:rsid w:val="00275CC1"/>
    <w:rsid w:val="00290E52"/>
    <w:rsid w:val="002A4A58"/>
    <w:rsid w:val="002A4C51"/>
    <w:rsid w:val="002B6F3B"/>
    <w:rsid w:val="002C42BF"/>
    <w:rsid w:val="002C47F1"/>
    <w:rsid w:val="002C5D50"/>
    <w:rsid w:val="002D0091"/>
    <w:rsid w:val="002D0ADD"/>
    <w:rsid w:val="002D693D"/>
    <w:rsid w:val="002E596E"/>
    <w:rsid w:val="00301576"/>
    <w:rsid w:val="003021E2"/>
    <w:rsid w:val="00312214"/>
    <w:rsid w:val="00314A1F"/>
    <w:rsid w:val="00316822"/>
    <w:rsid w:val="00317AA5"/>
    <w:rsid w:val="00320F2E"/>
    <w:rsid w:val="0032385A"/>
    <w:rsid w:val="00327699"/>
    <w:rsid w:val="00327814"/>
    <w:rsid w:val="0033047E"/>
    <w:rsid w:val="00340737"/>
    <w:rsid w:val="00344F55"/>
    <w:rsid w:val="003467A1"/>
    <w:rsid w:val="003500AA"/>
    <w:rsid w:val="003520CF"/>
    <w:rsid w:val="00353D3E"/>
    <w:rsid w:val="003578EC"/>
    <w:rsid w:val="00361DCC"/>
    <w:rsid w:val="00365381"/>
    <w:rsid w:val="003671B7"/>
    <w:rsid w:val="0037434D"/>
    <w:rsid w:val="00383EF3"/>
    <w:rsid w:val="00384462"/>
    <w:rsid w:val="00391322"/>
    <w:rsid w:val="00392773"/>
    <w:rsid w:val="003A3695"/>
    <w:rsid w:val="003C12EE"/>
    <w:rsid w:val="003C437B"/>
    <w:rsid w:val="003C6259"/>
    <w:rsid w:val="003E1C5A"/>
    <w:rsid w:val="003E2BA6"/>
    <w:rsid w:val="003E7888"/>
    <w:rsid w:val="003F3B05"/>
    <w:rsid w:val="003F4CC6"/>
    <w:rsid w:val="003F6C82"/>
    <w:rsid w:val="0040082D"/>
    <w:rsid w:val="00402E96"/>
    <w:rsid w:val="004103E0"/>
    <w:rsid w:val="00412A81"/>
    <w:rsid w:val="004140CC"/>
    <w:rsid w:val="00415E55"/>
    <w:rsid w:val="0041733E"/>
    <w:rsid w:val="0041757E"/>
    <w:rsid w:val="00422407"/>
    <w:rsid w:val="0042350E"/>
    <w:rsid w:val="004239F8"/>
    <w:rsid w:val="00431934"/>
    <w:rsid w:val="00431F26"/>
    <w:rsid w:val="00437D78"/>
    <w:rsid w:val="00445954"/>
    <w:rsid w:val="004463F5"/>
    <w:rsid w:val="00450854"/>
    <w:rsid w:val="00466567"/>
    <w:rsid w:val="00474E62"/>
    <w:rsid w:val="004761AD"/>
    <w:rsid w:val="00476DD9"/>
    <w:rsid w:val="004844C8"/>
    <w:rsid w:val="00484CCD"/>
    <w:rsid w:val="00487015"/>
    <w:rsid w:val="004A1F29"/>
    <w:rsid w:val="004C01C1"/>
    <w:rsid w:val="004C5F2B"/>
    <w:rsid w:val="004D044B"/>
    <w:rsid w:val="004D3A2F"/>
    <w:rsid w:val="004D4D00"/>
    <w:rsid w:val="004E2897"/>
    <w:rsid w:val="004F17B7"/>
    <w:rsid w:val="004F6A12"/>
    <w:rsid w:val="005140B0"/>
    <w:rsid w:val="0052626B"/>
    <w:rsid w:val="00534A24"/>
    <w:rsid w:val="00547BD4"/>
    <w:rsid w:val="00553225"/>
    <w:rsid w:val="00555664"/>
    <w:rsid w:val="00572226"/>
    <w:rsid w:val="005766D4"/>
    <w:rsid w:val="0058332D"/>
    <w:rsid w:val="00585A4B"/>
    <w:rsid w:val="00590098"/>
    <w:rsid w:val="00590105"/>
    <w:rsid w:val="00592016"/>
    <w:rsid w:val="00592B6E"/>
    <w:rsid w:val="00593745"/>
    <w:rsid w:val="0059497C"/>
    <w:rsid w:val="00594AA3"/>
    <w:rsid w:val="005A3D04"/>
    <w:rsid w:val="005B75BD"/>
    <w:rsid w:val="005B760B"/>
    <w:rsid w:val="005C577C"/>
    <w:rsid w:val="005D145B"/>
    <w:rsid w:val="005D1FFB"/>
    <w:rsid w:val="005D516E"/>
    <w:rsid w:val="005E3F37"/>
    <w:rsid w:val="005E408B"/>
    <w:rsid w:val="005F0998"/>
    <w:rsid w:val="006066FC"/>
    <w:rsid w:val="00611C35"/>
    <w:rsid w:val="00615611"/>
    <w:rsid w:val="006156E9"/>
    <w:rsid w:val="006179EE"/>
    <w:rsid w:val="00620851"/>
    <w:rsid w:val="00625419"/>
    <w:rsid w:val="0063091B"/>
    <w:rsid w:val="0063141D"/>
    <w:rsid w:val="00633F93"/>
    <w:rsid w:val="00640767"/>
    <w:rsid w:val="006410A5"/>
    <w:rsid w:val="00643BF3"/>
    <w:rsid w:val="00644CD1"/>
    <w:rsid w:val="00654C44"/>
    <w:rsid w:val="00655561"/>
    <w:rsid w:val="00657B14"/>
    <w:rsid w:val="00657C90"/>
    <w:rsid w:val="00661896"/>
    <w:rsid w:val="00680B35"/>
    <w:rsid w:val="006832A5"/>
    <w:rsid w:val="0068461F"/>
    <w:rsid w:val="00697A87"/>
    <w:rsid w:val="006A6E89"/>
    <w:rsid w:val="006B406A"/>
    <w:rsid w:val="006F0C43"/>
    <w:rsid w:val="006F1C84"/>
    <w:rsid w:val="0070255A"/>
    <w:rsid w:val="00704A25"/>
    <w:rsid w:val="0070614B"/>
    <w:rsid w:val="00715823"/>
    <w:rsid w:val="00722438"/>
    <w:rsid w:val="00724205"/>
    <w:rsid w:val="007336DC"/>
    <w:rsid w:val="007355D5"/>
    <w:rsid w:val="007357C4"/>
    <w:rsid w:val="007368DE"/>
    <w:rsid w:val="00744AAB"/>
    <w:rsid w:val="00747720"/>
    <w:rsid w:val="0076209E"/>
    <w:rsid w:val="00766004"/>
    <w:rsid w:val="00766AC5"/>
    <w:rsid w:val="00767217"/>
    <w:rsid w:val="007677B6"/>
    <w:rsid w:val="0078439E"/>
    <w:rsid w:val="007902FE"/>
    <w:rsid w:val="00792CC7"/>
    <w:rsid w:val="007A41FC"/>
    <w:rsid w:val="007B0476"/>
    <w:rsid w:val="007B05B6"/>
    <w:rsid w:val="007B05C9"/>
    <w:rsid w:val="007B0B65"/>
    <w:rsid w:val="007B5BE3"/>
    <w:rsid w:val="007B6B04"/>
    <w:rsid w:val="007C0514"/>
    <w:rsid w:val="007D4509"/>
    <w:rsid w:val="007D73D4"/>
    <w:rsid w:val="007E267E"/>
    <w:rsid w:val="007E6C2A"/>
    <w:rsid w:val="007F339D"/>
    <w:rsid w:val="00805F4E"/>
    <w:rsid w:val="0081359A"/>
    <w:rsid w:val="00814C62"/>
    <w:rsid w:val="0081616E"/>
    <w:rsid w:val="008204C9"/>
    <w:rsid w:val="0082497C"/>
    <w:rsid w:val="00830CAD"/>
    <w:rsid w:val="008327FB"/>
    <w:rsid w:val="008336D7"/>
    <w:rsid w:val="00835166"/>
    <w:rsid w:val="008352EB"/>
    <w:rsid w:val="0084226A"/>
    <w:rsid w:val="008631CD"/>
    <w:rsid w:val="00865B53"/>
    <w:rsid w:val="00865EF3"/>
    <w:rsid w:val="00867987"/>
    <w:rsid w:val="00874CCD"/>
    <w:rsid w:val="00882F35"/>
    <w:rsid w:val="008875CA"/>
    <w:rsid w:val="00891F66"/>
    <w:rsid w:val="00896BC1"/>
    <w:rsid w:val="008A77F2"/>
    <w:rsid w:val="008B29E1"/>
    <w:rsid w:val="008C24B4"/>
    <w:rsid w:val="008C5B29"/>
    <w:rsid w:val="008C619A"/>
    <w:rsid w:val="008D0DE9"/>
    <w:rsid w:val="008D21E0"/>
    <w:rsid w:val="008E17E8"/>
    <w:rsid w:val="008F35A3"/>
    <w:rsid w:val="00906F9F"/>
    <w:rsid w:val="0092031B"/>
    <w:rsid w:val="009238F4"/>
    <w:rsid w:val="00925871"/>
    <w:rsid w:val="0092693F"/>
    <w:rsid w:val="0093025A"/>
    <w:rsid w:val="00936938"/>
    <w:rsid w:val="00937DFD"/>
    <w:rsid w:val="00956E79"/>
    <w:rsid w:val="009669F3"/>
    <w:rsid w:val="00967A27"/>
    <w:rsid w:val="00970893"/>
    <w:rsid w:val="00974F7F"/>
    <w:rsid w:val="00981CFC"/>
    <w:rsid w:val="0098448E"/>
    <w:rsid w:val="00987070"/>
    <w:rsid w:val="009911E8"/>
    <w:rsid w:val="00991515"/>
    <w:rsid w:val="00992560"/>
    <w:rsid w:val="00993826"/>
    <w:rsid w:val="009A77D5"/>
    <w:rsid w:val="009C2353"/>
    <w:rsid w:val="009C5367"/>
    <w:rsid w:val="009C7CA8"/>
    <w:rsid w:val="009D2B1A"/>
    <w:rsid w:val="009E0498"/>
    <w:rsid w:val="009E15FA"/>
    <w:rsid w:val="009E6E0B"/>
    <w:rsid w:val="009F5FFB"/>
    <w:rsid w:val="009F7812"/>
    <w:rsid w:val="00A036BA"/>
    <w:rsid w:val="00A12959"/>
    <w:rsid w:val="00A142FD"/>
    <w:rsid w:val="00A2368C"/>
    <w:rsid w:val="00A24183"/>
    <w:rsid w:val="00A3411A"/>
    <w:rsid w:val="00A349E6"/>
    <w:rsid w:val="00A3517B"/>
    <w:rsid w:val="00A36B34"/>
    <w:rsid w:val="00A37652"/>
    <w:rsid w:val="00A41176"/>
    <w:rsid w:val="00A419F2"/>
    <w:rsid w:val="00A4417B"/>
    <w:rsid w:val="00A46F79"/>
    <w:rsid w:val="00A60024"/>
    <w:rsid w:val="00A600F6"/>
    <w:rsid w:val="00A62517"/>
    <w:rsid w:val="00A62E88"/>
    <w:rsid w:val="00A634A6"/>
    <w:rsid w:val="00A63E03"/>
    <w:rsid w:val="00A667D8"/>
    <w:rsid w:val="00A76602"/>
    <w:rsid w:val="00A854CF"/>
    <w:rsid w:val="00A9283D"/>
    <w:rsid w:val="00A96D0B"/>
    <w:rsid w:val="00AB23D1"/>
    <w:rsid w:val="00AB6FA7"/>
    <w:rsid w:val="00AB753D"/>
    <w:rsid w:val="00AC060E"/>
    <w:rsid w:val="00AC0CCA"/>
    <w:rsid w:val="00AC18AE"/>
    <w:rsid w:val="00AC3919"/>
    <w:rsid w:val="00AD6002"/>
    <w:rsid w:val="00AE0A1A"/>
    <w:rsid w:val="00AE2AAE"/>
    <w:rsid w:val="00AE44C7"/>
    <w:rsid w:val="00AE62A7"/>
    <w:rsid w:val="00B019C0"/>
    <w:rsid w:val="00B05A10"/>
    <w:rsid w:val="00B060E4"/>
    <w:rsid w:val="00B1070B"/>
    <w:rsid w:val="00B12EFE"/>
    <w:rsid w:val="00B136D9"/>
    <w:rsid w:val="00B15854"/>
    <w:rsid w:val="00B167B8"/>
    <w:rsid w:val="00B1685D"/>
    <w:rsid w:val="00B2104B"/>
    <w:rsid w:val="00B211EA"/>
    <w:rsid w:val="00B213A5"/>
    <w:rsid w:val="00B25530"/>
    <w:rsid w:val="00B322E9"/>
    <w:rsid w:val="00B33833"/>
    <w:rsid w:val="00B34813"/>
    <w:rsid w:val="00B3752F"/>
    <w:rsid w:val="00B406D3"/>
    <w:rsid w:val="00B4170D"/>
    <w:rsid w:val="00B507B3"/>
    <w:rsid w:val="00B55BD2"/>
    <w:rsid w:val="00B6712C"/>
    <w:rsid w:val="00B70872"/>
    <w:rsid w:val="00B7102E"/>
    <w:rsid w:val="00B776C4"/>
    <w:rsid w:val="00B84AAF"/>
    <w:rsid w:val="00B86725"/>
    <w:rsid w:val="00B930CF"/>
    <w:rsid w:val="00B94A60"/>
    <w:rsid w:val="00B95043"/>
    <w:rsid w:val="00B962B8"/>
    <w:rsid w:val="00BA274A"/>
    <w:rsid w:val="00BA42AA"/>
    <w:rsid w:val="00BB13D2"/>
    <w:rsid w:val="00BB76BA"/>
    <w:rsid w:val="00BC3E34"/>
    <w:rsid w:val="00BD27E1"/>
    <w:rsid w:val="00BD5FC5"/>
    <w:rsid w:val="00BE1F47"/>
    <w:rsid w:val="00BF37D7"/>
    <w:rsid w:val="00C06063"/>
    <w:rsid w:val="00C110B1"/>
    <w:rsid w:val="00C258D0"/>
    <w:rsid w:val="00C325B8"/>
    <w:rsid w:val="00C5005D"/>
    <w:rsid w:val="00C51A3A"/>
    <w:rsid w:val="00C55197"/>
    <w:rsid w:val="00C63398"/>
    <w:rsid w:val="00C6386D"/>
    <w:rsid w:val="00C6438C"/>
    <w:rsid w:val="00C670E1"/>
    <w:rsid w:val="00C7358B"/>
    <w:rsid w:val="00C7358E"/>
    <w:rsid w:val="00C7397A"/>
    <w:rsid w:val="00C930F0"/>
    <w:rsid w:val="00C95357"/>
    <w:rsid w:val="00C9656F"/>
    <w:rsid w:val="00C96F13"/>
    <w:rsid w:val="00CA38C1"/>
    <w:rsid w:val="00CA4F5F"/>
    <w:rsid w:val="00CC2B06"/>
    <w:rsid w:val="00CC379F"/>
    <w:rsid w:val="00CC3D5E"/>
    <w:rsid w:val="00CC58C2"/>
    <w:rsid w:val="00CD0641"/>
    <w:rsid w:val="00CD5DC6"/>
    <w:rsid w:val="00CE57C7"/>
    <w:rsid w:val="00CF306E"/>
    <w:rsid w:val="00D032AA"/>
    <w:rsid w:val="00D06A64"/>
    <w:rsid w:val="00D24DD6"/>
    <w:rsid w:val="00D332D3"/>
    <w:rsid w:val="00D33E1D"/>
    <w:rsid w:val="00D35934"/>
    <w:rsid w:val="00D41CB7"/>
    <w:rsid w:val="00D44274"/>
    <w:rsid w:val="00D44D29"/>
    <w:rsid w:val="00D450E4"/>
    <w:rsid w:val="00D4698C"/>
    <w:rsid w:val="00D474AD"/>
    <w:rsid w:val="00D475E7"/>
    <w:rsid w:val="00D47A3C"/>
    <w:rsid w:val="00D64EDB"/>
    <w:rsid w:val="00D67764"/>
    <w:rsid w:val="00D81486"/>
    <w:rsid w:val="00D81E25"/>
    <w:rsid w:val="00D827CF"/>
    <w:rsid w:val="00D82F1C"/>
    <w:rsid w:val="00D84906"/>
    <w:rsid w:val="00D87AC5"/>
    <w:rsid w:val="00D95CAB"/>
    <w:rsid w:val="00DA3DFF"/>
    <w:rsid w:val="00DA620D"/>
    <w:rsid w:val="00DB000A"/>
    <w:rsid w:val="00DB1208"/>
    <w:rsid w:val="00DB255D"/>
    <w:rsid w:val="00DB4E0D"/>
    <w:rsid w:val="00DC762F"/>
    <w:rsid w:val="00DC7DF3"/>
    <w:rsid w:val="00DD5330"/>
    <w:rsid w:val="00DD7182"/>
    <w:rsid w:val="00DF3470"/>
    <w:rsid w:val="00DF4216"/>
    <w:rsid w:val="00DF5A1D"/>
    <w:rsid w:val="00E05289"/>
    <w:rsid w:val="00E153F4"/>
    <w:rsid w:val="00E15DB8"/>
    <w:rsid w:val="00E258DE"/>
    <w:rsid w:val="00E26B20"/>
    <w:rsid w:val="00E3263F"/>
    <w:rsid w:val="00E33BEE"/>
    <w:rsid w:val="00E35033"/>
    <w:rsid w:val="00E420B1"/>
    <w:rsid w:val="00E43053"/>
    <w:rsid w:val="00E43B3A"/>
    <w:rsid w:val="00E4513A"/>
    <w:rsid w:val="00E45BB0"/>
    <w:rsid w:val="00E52ABB"/>
    <w:rsid w:val="00E66B2C"/>
    <w:rsid w:val="00E675F0"/>
    <w:rsid w:val="00E74A15"/>
    <w:rsid w:val="00E836D9"/>
    <w:rsid w:val="00E8512E"/>
    <w:rsid w:val="00E863F2"/>
    <w:rsid w:val="00E92FBB"/>
    <w:rsid w:val="00EB0052"/>
    <w:rsid w:val="00EB033A"/>
    <w:rsid w:val="00EB46B6"/>
    <w:rsid w:val="00EB4EC7"/>
    <w:rsid w:val="00EB6DAA"/>
    <w:rsid w:val="00EB749D"/>
    <w:rsid w:val="00EB7FA1"/>
    <w:rsid w:val="00EC20CF"/>
    <w:rsid w:val="00EC727A"/>
    <w:rsid w:val="00ED283B"/>
    <w:rsid w:val="00EE10C8"/>
    <w:rsid w:val="00EE51FD"/>
    <w:rsid w:val="00EE5A2C"/>
    <w:rsid w:val="00EE5D8D"/>
    <w:rsid w:val="00EF174B"/>
    <w:rsid w:val="00F04D50"/>
    <w:rsid w:val="00F04F2D"/>
    <w:rsid w:val="00F14662"/>
    <w:rsid w:val="00F15D3C"/>
    <w:rsid w:val="00F2083F"/>
    <w:rsid w:val="00F21BC5"/>
    <w:rsid w:val="00F41A3D"/>
    <w:rsid w:val="00F47EDE"/>
    <w:rsid w:val="00F52291"/>
    <w:rsid w:val="00F60F93"/>
    <w:rsid w:val="00F63621"/>
    <w:rsid w:val="00F65DA1"/>
    <w:rsid w:val="00F75FA3"/>
    <w:rsid w:val="00F80772"/>
    <w:rsid w:val="00F826A9"/>
    <w:rsid w:val="00F826DF"/>
    <w:rsid w:val="00F86F55"/>
    <w:rsid w:val="00F9224A"/>
    <w:rsid w:val="00F93564"/>
    <w:rsid w:val="00F93D86"/>
    <w:rsid w:val="00FA05F0"/>
    <w:rsid w:val="00FB1ED0"/>
    <w:rsid w:val="00FB6A94"/>
    <w:rsid w:val="00FC214E"/>
    <w:rsid w:val="00FC369C"/>
    <w:rsid w:val="00FC439D"/>
    <w:rsid w:val="00FC46CF"/>
    <w:rsid w:val="00FC6F81"/>
    <w:rsid w:val="00FE3043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6968C"/>
  <w15:chartTrackingRefBased/>
  <w15:docId w15:val="{24E4146F-0DF3-4C8E-A3B1-F9F5F584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05F4E"/>
    <w:pPr>
      <w:keepNext/>
      <w:framePr w:w="3822" w:h="289" w:hSpace="180" w:wrap="auto" w:vAnchor="text" w:hAnchor="page" w:x="7655" w:y="100"/>
      <w:widowControl w:val="0"/>
      <w:overflowPunct w:val="0"/>
      <w:autoSpaceDE w:val="0"/>
      <w:autoSpaceDN w:val="0"/>
      <w:adjustRightInd w:val="0"/>
      <w:ind w:right="-8" w:firstLine="1843"/>
      <w:textAlignment w:val="baseline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6F3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10A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DB255D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rsid w:val="00DB255D"/>
    <w:rPr>
      <w:sz w:val="24"/>
      <w:szCs w:val="24"/>
      <w:lang w:val="x-none" w:eastAsia="x-none"/>
    </w:rPr>
  </w:style>
  <w:style w:type="paragraph" w:customStyle="1" w:styleId="ConsPlusNormal">
    <w:name w:val="ConsPlusNormal"/>
    <w:rsid w:val="00DB2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301576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01576"/>
    <w:rPr>
      <w:color w:val="605E5C"/>
      <w:shd w:val="clear" w:color="auto" w:fill="E1DFDD"/>
    </w:rPr>
  </w:style>
  <w:style w:type="character" w:customStyle="1" w:styleId="a8">
    <w:name w:val="Гипертекстовая ссылка"/>
    <w:rsid w:val="009E0498"/>
    <w:rPr>
      <w:rFonts w:ascii="Times New Roman" w:hAnsi="Times New Roman" w:cs="Times New Roman" w:hint="default"/>
      <w:color w:val="106BBE"/>
    </w:rPr>
  </w:style>
  <w:style w:type="paragraph" w:customStyle="1" w:styleId="12">
    <w:name w:val="Обычный (Интернет)1"/>
    <w:basedOn w:val="a"/>
    <w:uiPriority w:val="99"/>
    <w:unhideWhenUsed/>
    <w:rsid w:val="00E43053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DD5330"/>
    <w:pPr>
      <w:suppressAutoHyphens/>
      <w:ind w:left="720"/>
      <w:contextualSpacing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805F4E"/>
    <w:rPr>
      <w:sz w:val="24"/>
      <w:szCs w:val="24"/>
    </w:rPr>
  </w:style>
  <w:style w:type="paragraph" w:customStyle="1" w:styleId="s1">
    <w:name w:val="s_1"/>
    <w:basedOn w:val="a"/>
    <w:rsid w:val="00805F4E"/>
    <w:pPr>
      <w:spacing w:before="100" w:beforeAutospacing="1" w:after="100" w:afterAutospacing="1"/>
    </w:pPr>
  </w:style>
  <w:style w:type="character" w:customStyle="1" w:styleId="aa">
    <w:name w:val="Цветовое выделение"/>
    <w:uiPriority w:val="99"/>
    <w:rsid w:val="00805F4E"/>
    <w:rPr>
      <w:b/>
      <w:color w:val="26282F"/>
    </w:rPr>
  </w:style>
  <w:style w:type="character" w:customStyle="1" w:styleId="s10">
    <w:name w:val="s_10"/>
    <w:basedOn w:val="a0"/>
    <w:rsid w:val="0012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7270-DFD7-4B55-B1F1-EFFD96DC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12</Pages>
  <Words>3768</Words>
  <Characters>28210</Characters>
  <Application>Microsoft Office Word</Application>
  <DocSecurity>0</DocSecurity>
  <Lines>235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31915</CharactersWithSpaces>
  <SharedDoc>false</SharedDoc>
  <HLinks>
    <vt:vector size="72" baseType="variant">
      <vt:variant>
        <vt:i4>2293778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sub_1029</vt:lpwstr>
      </vt:variant>
      <vt:variant>
        <vt:i4>2293778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sub_1029</vt:lpwstr>
      </vt:variant>
      <vt:variant>
        <vt:i4>2293778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sub_1029</vt:lpwstr>
      </vt:variant>
      <vt:variant>
        <vt:i4>2949138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sub_1027</vt:lpwstr>
      </vt:variant>
      <vt:variant>
        <vt:i4>2621458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2752528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sub_10001</vt:lpwstr>
      </vt:variant>
      <vt:variant>
        <vt:i4>4063277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http://internet.garant.ru/document/redirect/72278816/0</vt:lpwstr>
      </vt:variant>
      <vt:variant>
        <vt:lpwstr/>
      </vt:variant>
      <vt:variant>
        <vt:i4>3932205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http://internet.garant.ru/document/redirect/72278816/22</vt:lpwstr>
      </vt:variant>
      <vt:variant>
        <vt:lpwstr/>
      </vt:variant>
      <vt:variant>
        <vt:i4>2818066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sub_1021</vt:lpwstr>
      </vt:variant>
      <vt:variant>
        <vt:i4>2621458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</vt:lpwstr>
      </vt:variant>
      <vt:variant>
        <vt:i4>5833824</vt:i4>
      </vt:variant>
      <vt:variant>
        <vt:i4>0</vt:i4>
      </vt:variant>
      <vt:variant>
        <vt:i4>0</vt:i4>
      </vt:variant>
      <vt:variant>
        <vt:i4>5</vt:i4>
      </vt:variant>
      <vt:variant>
        <vt:lpwstr>http://www.мо-айхал.рф/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cp:lastModifiedBy>Лукомская ВС</cp:lastModifiedBy>
  <cp:revision>51</cp:revision>
  <cp:lastPrinted>2026-02-12T03:15:00Z</cp:lastPrinted>
  <dcterms:created xsi:type="dcterms:W3CDTF">2026-02-10T06:24:00Z</dcterms:created>
  <dcterms:modified xsi:type="dcterms:W3CDTF">2026-02-17T08:04:00Z</dcterms:modified>
</cp:coreProperties>
</file>