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083"/>
        <w:gridCol w:w="1663"/>
        <w:gridCol w:w="4214"/>
      </w:tblGrid>
      <w:tr w:rsidR="00A05FC0" w:rsidRPr="003133D2" w:rsidTr="00467C3D">
        <w:trPr>
          <w:trHeight w:val="2256"/>
        </w:trPr>
        <w:tc>
          <w:tcPr>
            <w:tcW w:w="4083" w:type="dxa"/>
            <w:shd w:val="clear" w:color="auto" w:fill="auto"/>
          </w:tcPr>
          <w:p w:rsidR="008A1820" w:rsidRPr="003133D2" w:rsidRDefault="00DC1CBD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Администрация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городского поселения 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«Поселок Айхал»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муниципального района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«Мирнинский район»</w:t>
            </w:r>
          </w:p>
          <w:p w:rsidR="00C668E6" w:rsidRPr="003133D2" w:rsidRDefault="00C668E6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Республик</w:t>
            </w:r>
            <w:r w:rsidR="008A1820" w:rsidRPr="003133D2">
              <w:rPr>
                <w:b/>
              </w:rPr>
              <w:t>и</w:t>
            </w:r>
            <w:r w:rsidRPr="003133D2">
              <w:rPr>
                <w:b/>
              </w:rPr>
              <w:t xml:space="preserve"> Саха (Якутия)</w:t>
            </w:r>
          </w:p>
          <w:p w:rsidR="00C668E6" w:rsidRPr="003133D2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3133D2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663" w:type="dxa"/>
            <w:shd w:val="clear" w:color="auto" w:fill="auto"/>
          </w:tcPr>
          <w:p w:rsidR="00A05FC0" w:rsidRPr="003133D2" w:rsidRDefault="00027749" w:rsidP="00027749">
            <w:pPr>
              <w:jc w:val="center"/>
              <w:rPr>
                <w:noProof/>
              </w:rPr>
            </w:pPr>
            <w:r w:rsidRPr="003133D2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Pr="003133D2" w:rsidRDefault="00A05FC0" w:rsidP="00027749">
            <w:pPr>
              <w:jc w:val="center"/>
            </w:pPr>
          </w:p>
        </w:tc>
        <w:tc>
          <w:tcPr>
            <w:tcW w:w="4214" w:type="dxa"/>
            <w:shd w:val="clear" w:color="auto" w:fill="auto"/>
          </w:tcPr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>Саха ϴ</w:t>
            </w:r>
            <w:proofErr w:type="spellStart"/>
            <w:r w:rsidRPr="003133D2">
              <w:rPr>
                <w:b/>
              </w:rPr>
              <w:t>рɵспүүбүлүкэтин</w:t>
            </w:r>
            <w:proofErr w:type="spellEnd"/>
          </w:p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 «</w:t>
            </w:r>
            <w:proofErr w:type="spellStart"/>
            <w:r w:rsidRPr="003133D2">
              <w:rPr>
                <w:b/>
              </w:rPr>
              <w:t>Мииринэй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оройуона</w:t>
            </w:r>
            <w:proofErr w:type="spellEnd"/>
            <w:r w:rsidRPr="003133D2">
              <w:rPr>
                <w:b/>
              </w:rPr>
              <w:t xml:space="preserve">» </w:t>
            </w:r>
            <w:proofErr w:type="spellStart"/>
            <w:r w:rsidRPr="003133D2">
              <w:rPr>
                <w:b/>
              </w:rPr>
              <w:t>муниципальнай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</w:t>
            </w:r>
            <w:proofErr w:type="spellEnd"/>
            <w:r w:rsidRPr="003133D2">
              <w:rPr>
                <w:b/>
              </w:rPr>
              <w:t xml:space="preserve"> </w:t>
            </w:r>
          </w:p>
          <w:p w:rsidR="00E3119B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3133D2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» </w:t>
            </w:r>
          </w:p>
          <w:p w:rsidR="00A05FC0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33D2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</w:p>
          <w:p w:rsidR="00CD7256" w:rsidRPr="003133D2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3133D2">
              <w:rPr>
                <w:b/>
              </w:rPr>
              <w:t>дьа</w:t>
            </w:r>
            <w:proofErr w:type="spellEnd"/>
            <w:r w:rsidR="00A05FC0" w:rsidRPr="003133D2">
              <w:rPr>
                <w:b/>
                <w:lang w:val="en-US"/>
              </w:rPr>
              <w:t>h</w:t>
            </w:r>
            <w:proofErr w:type="spellStart"/>
            <w:r w:rsidRPr="003133D2">
              <w:rPr>
                <w:b/>
              </w:rPr>
              <w:t>алтата</w:t>
            </w:r>
            <w:proofErr w:type="spellEnd"/>
          </w:p>
          <w:p w:rsidR="00C668E6" w:rsidRPr="003133D2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3133D2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3133D2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642660" w:rsidRPr="003133D2" w:rsidRDefault="000A5D39" w:rsidP="006D2C8C">
      <w:pPr>
        <w:ind w:left="-709" w:right="-284" w:firstLine="709"/>
      </w:pPr>
      <w:r w:rsidRPr="003133D2">
        <w:t>____________</w:t>
      </w:r>
      <w:r w:rsidR="002A53CE" w:rsidRPr="003133D2">
        <w:t xml:space="preserve"> </w:t>
      </w:r>
      <w:r w:rsidR="00A374C3" w:rsidRPr="003133D2">
        <w:t>г.</w:t>
      </w:r>
      <w:r w:rsidR="00A374C3" w:rsidRPr="003133D2">
        <w:tab/>
      </w:r>
      <w:r w:rsidR="00A374C3" w:rsidRPr="003133D2">
        <w:tab/>
      </w:r>
      <w:r w:rsidR="00F43716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480A40" w:rsidRPr="003133D2">
        <w:t xml:space="preserve">      </w:t>
      </w:r>
      <w:r w:rsidR="00020FB6" w:rsidRPr="003133D2">
        <w:tab/>
      </w:r>
      <w:r w:rsidR="00A374C3" w:rsidRPr="003133D2">
        <w:t xml:space="preserve">  </w:t>
      </w:r>
      <w:r w:rsidR="0064300C" w:rsidRPr="003133D2">
        <w:tab/>
      </w:r>
      <w:r w:rsidRPr="003133D2">
        <w:tab/>
      </w:r>
      <w:r w:rsidRPr="003133D2">
        <w:tab/>
      </w:r>
      <w:r w:rsidR="00A374C3" w:rsidRPr="003133D2">
        <w:t xml:space="preserve"> </w:t>
      </w:r>
      <w:r w:rsidR="002E726F" w:rsidRPr="003133D2">
        <w:t>№</w:t>
      </w:r>
      <w:r w:rsidR="00A374C3" w:rsidRPr="003133D2">
        <w:t xml:space="preserve"> </w:t>
      </w:r>
      <w:r w:rsidRPr="003133D2">
        <w:t>____</w:t>
      </w:r>
    </w:p>
    <w:p w:rsidR="00EA40AB" w:rsidRPr="003133D2" w:rsidRDefault="00EA40AB" w:rsidP="00EA40AB">
      <w:pPr>
        <w:rPr>
          <w:b/>
        </w:rPr>
      </w:pPr>
    </w:p>
    <w:p w:rsidR="00EA40AB" w:rsidRPr="002D5931" w:rsidRDefault="00DA078C" w:rsidP="000A5D39">
      <w:pPr>
        <w:ind w:right="4960"/>
        <w:jc w:val="both"/>
        <w:rPr>
          <w:b/>
        </w:rPr>
      </w:pPr>
      <w:r w:rsidRPr="00DA078C">
        <w:t xml:space="preserve"> </w:t>
      </w:r>
      <w:r w:rsidRPr="002D5931">
        <w:rPr>
          <w:b/>
        </w:rPr>
        <w:t>«О</w:t>
      </w:r>
      <w:r w:rsidR="0042444E" w:rsidRPr="002D5931">
        <w:rPr>
          <w:b/>
        </w:rPr>
        <w:t>б</w:t>
      </w:r>
      <w:r w:rsidRPr="002D5931">
        <w:rPr>
          <w:b/>
        </w:rPr>
        <w:t xml:space="preserve"> утверж</w:t>
      </w:r>
      <w:r w:rsidR="0042444E" w:rsidRPr="002D5931">
        <w:rPr>
          <w:b/>
        </w:rPr>
        <w:t>дении муниципальной программы городского поселения</w:t>
      </w:r>
      <w:r w:rsidRPr="002D5931">
        <w:rPr>
          <w:b/>
        </w:rPr>
        <w:t xml:space="preserve"> «Поселок Айхал» муниципального района «Мирнинский район» Республики Саха (Якутия) «Реализация основных направлений молодёжной политики, добровольчества и патриотического воспитания подрастающего поколения на 2026-2031 годы»</w:t>
      </w:r>
    </w:p>
    <w:p w:rsidR="00EA40AB" w:rsidRPr="003133D2" w:rsidRDefault="00EA40AB" w:rsidP="00EA40AB">
      <w:pPr>
        <w:rPr>
          <w:b/>
        </w:rPr>
      </w:pPr>
    </w:p>
    <w:p w:rsidR="00EA40AB" w:rsidRPr="003133D2" w:rsidRDefault="00EA40AB" w:rsidP="00EA4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33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3133D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0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 </w:t>
      </w:r>
      <w:r w:rsidR="00DA078C" w:rsidRPr="00DA078C">
        <w:rPr>
          <w:rFonts w:ascii="Times New Roman" w:hAnsi="Times New Roman" w:cs="Times New Roman"/>
          <w:sz w:val="24"/>
          <w:szCs w:val="24"/>
        </w:rPr>
        <w:t>Федеральным законом от 30.12.2020 № 489-ФЗ «О молодежной п</w:t>
      </w:r>
      <w:r w:rsidR="00DA078C">
        <w:rPr>
          <w:rFonts w:ascii="Times New Roman" w:hAnsi="Times New Roman" w:cs="Times New Roman"/>
          <w:sz w:val="24"/>
          <w:szCs w:val="24"/>
        </w:rPr>
        <w:t>олитике в Российской Федерации»</w:t>
      </w:r>
      <w:r w:rsidRPr="003133D2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7F2111">
        <w:rPr>
          <w:rFonts w:ascii="Times New Roman" w:hAnsi="Times New Roman" w:cs="Times New Roman"/>
          <w:sz w:val="24"/>
          <w:szCs w:val="24"/>
        </w:rPr>
        <w:t>ГП</w:t>
      </w:r>
      <w:r w:rsidRPr="003133D2">
        <w:rPr>
          <w:rFonts w:ascii="Times New Roman" w:hAnsi="Times New Roman" w:cs="Times New Roman"/>
          <w:sz w:val="24"/>
          <w:szCs w:val="24"/>
        </w:rPr>
        <w:t xml:space="preserve"> «Поселок Айхал», </w:t>
      </w:r>
      <w:r w:rsidR="007F2111" w:rsidRPr="007F2111">
        <w:rPr>
          <w:rFonts w:ascii="Times New Roman" w:hAnsi="Times New Roman" w:cs="Times New Roman"/>
          <w:sz w:val="24"/>
          <w:szCs w:val="24"/>
        </w:rPr>
        <w:t>Положение</w:t>
      </w:r>
      <w:r w:rsidR="0042444E">
        <w:rPr>
          <w:rFonts w:ascii="Times New Roman" w:hAnsi="Times New Roman" w:cs="Times New Roman"/>
          <w:sz w:val="24"/>
          <w:szCs w:val="24"/>
        </w:rPr>
        <w:t>м</w:t>
      </w:r>
      <w:r w:rsidR="007F2111" w:rsidRPr="007F2111">
        <w:rPr>
          <w:rFonts w:ascii="Times New Roman" w:hAnsi="Times New Roman" w:cs="Times New Roman"/>
          <w:sz w:val="24"/>
          <w:szCs w:val="24"/>
        </w:rPr>
        <w:t xml:space="preserve"> о разработке, реализации и оценке эффективности муниципальных программ городского поселения «Поселок Айхал» муниципального района «Мирнинский район» Республики Саха (Якутия)</w:t>
      </w:r>
      <w:r w:rsidR="0042444E">
        <w:rPr>
          <w:rFonts w:ascii="Times New Roman" w:hAnsi="Times New Roman" w:cs="Times New Roman"/>
          <w:sz w:val="24"/>
          <w:szCs w:val="24"/>
        </w:rPr>
        <w:t>, утвержденным постановлением  администрации от 18.10.2021 № 414.</w:t>
      </w:r>
    </w:p>
    <w:p w:rsidR="00EA40AB" w:rsidRPr="003133D2" w:rsidRDefault="00EA40AB" w:rsidP="00EA40AB">
      <w:pPr>
        <w:jc w:val="both"/>
        <w:rPr>
          <w:b/>
        </w:rPr>
      </w:pPr>
    </w:p>
    <w:p w:rsidR="00EA40AB" w:rsidRPr="003133D2" w:rsidRDefault="00EA40AB" w:rsidP="00EA40AB">
      <w:pPr>
        <w:jc w:val="both"/>
      </w:pPr>
      <w:r w:rsidRPr="003133D2">
        <w:rPr>
          <w:b/>
        </w:rPr>
        <w:t>ПОСТАНОВЛЯЮ</w:t>
      </w:r>
      <w:r w:rsidRPr="003133D2">
        <w:t>:</w:t>
      </w:r>
    </w:p>
    <w:p w:rsidR="00EA40AB" w:rsidRPr="0042444E" w:rsidRDefault="00EA40AB" w:rsidP="0042444E">
      <w:pPr>
        <w:pStyle w:val="a8"/>
        <w:numPr>
          <w:ilvl w:val="0"/>
          <w:numId w:val="23"/>
        </w:numPr>
        <w:ind w:left="567" w:hanging="425"/>
        <w:jc w:val="both"/>
        <w:rPr>
          <w:b/>
        </w:rPr>
      </w:pPr>
      <w:r w:rsidRPr="003133D2">
        <w:t xml:space="preserve">Утвердить муниципальную </w:t>
      </w:r>
      <w:hyperlink w:anchor="P51" w:history="1">
        <w:r w:rsidRPr="003133D2">
          <w:t>программу</w:t>
        </w:r>
      </w:hyperlink>
      <w:r w:rsidRPr="003133D2">
        <w:t xml:space="preserve"> «</w:t>
      </w:r>
      <w:r w:rsidR="00DA078C" w:rsidRPr="00DA078C">
        <w:t xml:space="preserve">Реализация основных направлений молодёжной политики, добровольчества и патриотического воспитания подрастающего поколения </w:t>
      </w:r>
      <w:r w:rsidR="00706516">
        <w:t>на 2026-2031 годы»</w:t>
      </w:r>
      <w:r w:rsidR="00C63AF3">
        <w:t xml:space="preserve">, согласно </w:t>
      </w:r>
      <w:r w:rsidR="002D5931">
        <w:t>приложению,</w:t>
      </w:r>
      <w:r w:rsidRPr="003133D2">
        <w:t xml:space="preserve"> к настоящему постановлению.</w:t>
      </w:r>
    </w:p>
    <w:p w:rsidR="0042444E" w:rsidRPr="0042444E" w:rsidRDefault="0042444E" w:rsidP="0042444E">
      <w:pPr>
        <w:pStyle w:val="a8"/>
        <w:numPr>
          <w:ilvl w:val="0"/>
          <w:numId w:val="23"/>
        </w:numPr>
        <w:ind w:left="567" w:hanging="425"/>
        <w:jc w:val="both"/>
      </w:pPr>
      <w:r w:rsidRPr="0042444E">
        <w:t>Признать утратившим силу Постановление Главы от 15.12.2021 № 555 «Основные направления реализации молодежной политики на территории городского поселения «Поселок Айхал» на 2022 – 2027 годы» с изменениями и дополнениями;</w:t>
      </w:r>
    </w:p>
    <w:p w:rsidR="00EA40AB" w:rsidRPr="003133D2" w:rsidRDefault="0042444E" w:rsidP="0042444E">
      <w:pPr>
        <w:pStyle w:val="a8"/>
        <w:ind w:left="567" w:hanging="425"/>
        <w:jc w:val="both"/>
        <w:rPr>
          <w:b/>
        </w:rPr>
      </w:pPr>
      <w:r>
        <w:t>3. П</w:t>
      </w:r>
      <w:r w:rsidR="00EA40AB" w:rsidRPr="003133D2">
        <w:t xml:space="preserve">ресс-секретарю (или иному замещающему лицу) обеспечить опубликование настоящего постановления в информационном бюллетене «Вестник Айхала» и разместить на официальном сайте Администрации </w:t>
      </w:r>
      <w:r w:rsidR="007B3981">
        <w:t>ГП</w:t>
      </w:r>
      <w:r w:rsidR="00EA40AB" w:rsidRPr="003133D2">
        <w:t xml:space="preserve"> «Поселок Айхал» (</w:t>
      </w:r>
      <w:hyperlink r:id="rId11" w:history="1">
        <w:r w:rsidR="00EA40AB" w:rsidRPr="003133D2">
          <w:rPr>
            <w:rStyle w:val="aa"/>
          </w:rPr>
          <w:t>www.мо-айхал.рф</w:t>
        </w:r>
      </w:hyperlink>
      <w:r w:rsidR="00EA40AB" w:rsidRPr="003133D2">
        <w:t>)</w:t>
      </w:r>
    </w:p>
    <w:p w:rsidR="00EA40AB" w:rsidRPr="003133D2" w:rsidRDefault="00EA40AB" w:rsidP="0042444E">
      <w:pPr>
        <w:pStyle w:val="a8"/>
        <w:numPr>
          <w:ilvl w:val="0"/>
          <w:numId w:val="23"/>
        </w:numPr>
        <w:ind w:left="567" w:hanging="425"/>
        <w:jc w:val="both"/>
      </w:pPr>
      <w:r w:rsidRPr="003133D2">
        <w:t>Настоящее постановление вступает в силу с момента официального опубликования, но не ранее 01 января 202</w:t>
      </w:r>
      <w:r w:rsidR="000A5D39" w:rsidRPr="003133D2">
        <w:t>6</w:t>
      </w:r>
      <w:r w:rsidRPr="003133D2">
        <w:t xml:space="preserve"> года</w:t>
      </w:r>
    </w:p>
    <w:p w:rsidR="00DA078C" w:rsidRDefault="0042444E" w:rsidP="0021502B">
      <w:pPr>
        <w:pStyle w:val="a8"/>
        <w:numPr>
          <w:ilvl w:val="0"/>
          <w:numId w:val="23"/>
        </w:numPr>
        <w:ind w:left="426"/>
        <w:jc w:val="both"/>
      </w:pPr>
      <w:r>
        <w:t xml:space="preserve">  </w:t>
      </w:r>
      <w:r w:rsidR="00EA40AB" w:rsidRPr="003133D2">
        <w:t xml:space="preserve">Контроль за исполнением настоящего постановления </w:t>
      </w:r>
      <w:r>
        <w:t>возложить на заместителя Главы администрации</w:t>
      </w:r>
    </w:p>
    <w:p w:rsidR="00DA078C" w:rsidRPr="003133D2" w:rsidRDefault="00DA078C" w:rsidP="00DA078C">
      <w:pPr>
        <w:pStyle w:val="a8"/>
        <w:ind w:left="426"/>
        <w:jc w:val="both"/>
        <w:rPr>
          <w:b/>
        </w:rPr>
      </w:pPr>
    </w:p>
    <w:p w:rsidR="002403A2" w:rsidRPr="003133D2" w:rsidRDefault="002403A2" w:rsidP="00EA40AB">
      <w:pPr>
        <w:ind w:right="-284"/>
        <w:rPr>
          <w:b/>
        </w:rPr>
      </w:pPr>
    </w:p>
    <w:p w:rsidR="002403A2" w:rsidRPr="003133D2" w:rsidRDefault="00C63AF3" w:rsidP="00EA40AB">
      <w:pPr>
        <w:ind w:right="-284"/>
        <w:rPr>
          <w:b/>
        </w:rPr>
      </w:pPr>
      <w:r>
        <w:rPr>
          <w:b/>
        </w:rPr>
        <w:t xml:space="preserve">     </w:t>
      </w:r>
      <w:r w:rsidR="002403A2" w:rsidRPr="003133D2">
        <w:rPr>
          <w:b/>
        </w:rPr>
        <w:t>Глава поселка</w:t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</w:r>
      <w:r w:rsidR="002403A2" w:rsidRPr="003133D2">
        <w:rPr>
          <w:b/>
        </w:rPr>
        <w:tab/>
        <w:t>П.В. Марчук</w:t>
      </w: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  <w:bookmarkStart w:id="0" w:name="_GoBack"/>
      <w:bookmarkEnd w:id="0"/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  <w:r w:rsidRPr="003133D2">
        <w:rPr>
          <w:b/>
        </w:rPr>
        <w:t>СОГЛАСОВАНО:</w:t>
      </w: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r w:rsidRPr="003133D2">
        <w:t>Главный специалист – юрист</w:t>
      </w:r>
    </w:p>
    <w:p w:rsidR="002A53CE" w:rsidRPr="003133D2" w:rsidRDefault="002A53CE" w:rsidP="00F43716"/>
    <w:p w:rsidR="002A53CE" w:rsidRPr="003133D2" w:rsidRDefault="002A53CE" w:rsidP="00F43716">
      <w:r w:rsidRPr="003133D2">
        <w:t>_________________________</w:t>
      </w:r>
    </w:p>
    <w:p w:rsidR="00706516" w:rsidRPr="003133D2" w:rsidRDefault="00F475EF" w:rsidP="00F43716">
      <w:r>
        <w:t>Я.Н. Утробина</w:t>
      </w:r>
    </w:p>
    <w:p w:rsidR="002A53CE" w:rsidRPr="003133D2" w:rsidRDefault="002A53CE" w:rsidP="00F43716">
      <w:r w:rsidRPr="003133D2">
        <w:t>«____</w:t>
      </w:r>
      <w:proofErr w:type="gramStart"/>
      <w:r w:rsidRPr="003133D2">
        <w:t>_»_</w:t>
      </w:r>
      <w:proofErr w:type="gramEnd"/>
      <w:r w:rsidRPr="003133D2">
        <w:t>____________2025 г</w:t>
      </w:r>
    </w:p>
    <w:p w:rsidR="002A53CE" w:rsidRPr="003133D2" w:rsidRDefault="002A53CE" w:rsidP="00F43716"/>
    <w:p w:rsidR="002A53CE" w:rsidRPr="003133D2" w:rsidRDefault="002A53CE" w:rsidP="002A53CE">
      <w:r w:rsidRPr="003133D2">
        <w:t xml:space="preserve">Ведущий специалист </w:t>
      </w:r>
      <w:proofErr w:type="gramStart"/>
      <w:r w:rsidRPr="003133D2">
        <w:t>по местному</w:t>
      </w:r>
      <w:proofErr w:type="gramEnd"/>
      <w:r w:rsidRPr="003133D2">
        <w:t xml:space="preserve"> </w:t>
      </w:r>
    </w:p>
    <w:p w:rsidR="002A53CE" w:rsidRPr="003133D2" w:rsidRDefault="002A53CE" w:rsidP="002A53CE">
      <w:r w:rsidRPr="003133D2">
        <w:t xml:space="preserve">самоуправлению и организационной </w:t>
      </w:r>
    </w:p>
    <w:p w:rsidR="002A53CE" w:rsidRPr="003133D2" w:rsidRDefault="002A53CE" w:rsidP="002A53CE">
      <w:r w:rsidRPr="003133D2">
        <w:t>работе</w:t>
      </w:r>
    </w:p>
    <w:p w:rsidR="002A53CE" w:rsidRPr="003133D2" w:rsidRDefault="002A53CE" w:rsidP="002A53CE"/>
    <w:p w:rsidR="002A53CE" w:rsidRPr="003133D2" w:rsidRDefault="002A53CE" w:rsidP="002A53CE">
      <w:r w:rsidRPr="003133D2">
        <w:t>_________________________</w:t>
      </w:r>
    </w:p>
    <w:p w:rsidR="002A53CE" w:rsidRPr="003133D2" w:rsidRDefault="002A53CE" w:rsidP="002A53CE">
      <w:r w:rsidRPr="003133D2">
        <w:t>А.В. Чижова</w:t>
      </w:r>
    </w:p>
    <w:p w:rsidR="002A53CE" w:rsidRPr="003133D2" w:rsidRDefault="002A53CE" w:rsidP="002A53CE"/>
    <w:p w:rsidR="002A53CE" w:rsidRPr="003133D2" w:rsidRDefault="002A53CE" w:rsidP="002A53CE">
      <w:r w:rsidRPr="003133D2">
        <w:t>«____</w:t>
      </w:r>
      <w:proofErr w:type="gramStart"/>
      <w:r w:rsidRPr="003133D2">
        <w:t>_»_</w:t>
      </w:r>
      <w:proofErr w:type="gramEnd"/>
      <w:r w:rsidRPr="003133D2">
        <w:t>____________2025 г</w:t>
      </w:r>
    </w:p>
    <w:p w:rsidR="002A53CE" w:rsidRPr="003133D2" w:rsidRDefault="002A53CE" w:rsidP="00F43716"/>
    <w:p w:rsidR="00D119DF" w:rsidRPr="003133D2" w:rsidRDefault="00D119DF" w:rsidP="00F43716"/>
    <w:p w:rsidR="00D119DF" w:rsidRPr="003133D2" w:rsidRDefault="00D119DF" w:rsidP="00F43716"/>
    <w:p w:rsidR="00D119DF" w:rsidRPr="003133D2" w:rsidRDefault="00D119DF" w:rsidP="00F43716"/>
    <w:p w:rsidR="00EC6834" w:rsidRPr="003133D2" w:rsidRDefault="00EC6834" w:rsidP="00EA40AB">
      <w:pPr>
        <w:rPr>
          <w:sz w:val="20"/>
          <w:szCs w:val="20"/>
        </w:rPr>
        <w:sectPr w:rsidR="00EC6834" w:rsidRPr="003133D2" w:rsidSect="00EC6834">
          <w:headerReference w:type="first" r:id="rId12"/>
          <w:pgSz w:w="11906" w:h="16838"/>
          <w:pgMar w:top="1134" w:right="425" w:bottom="1134" w:left="709" w:header="720" w:footer="0" w:gutter="0"/>
          <w:cols w:space="708"/>
          <w:titlePg/>
          <w:docGrid w:linePitch="360"/>
        </w:sect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63AF3" w:rsidRPr="00C63AF3" w:rsidTr="007B3003">
        <w:trPr>
          <w:trHeight w:val="12538"/>
        </w:trPr>
        <w:tc>
          <w:tcPr>
            <w:tcW w:w="9512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C63AF3" w:rsidRPr="00C63AF3" w:rsidRDefault="00C63AF3" w:rsidP="00C63AF3">
            <w:pPr>
              <w:tabs>
                <w:tab w:val="left" w:pos="33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>Муниципальная программа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>городского поселения «Поселок Айхал»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муниципального района «Мирнинский район»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>Республики Саха (Якутия)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 xml:space="preserve">«Реализация основных направлений молодёжной политики, добровольчества и патриотического воспитания 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AF3">
              <w:rPr>
                <w:rFonts w:eastAsia="Calibri"/>
                <w:b/>
                <w:sz w:val="28"/>
                <w:szCs w:val="28"/>
                <w:lang w:eastAsia="en-US"/>
              </w:rPr>
              <w:t>подрастающего поколения на 2026-2031 годы»</w:t>
            </w:r>
          </w:p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3AF3">
              <w:rPr>
                <w:b/>
              </w:rPr>
              <w:t>Айхал, 2025 г.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:rsidR="00C63AF3" w:rsidRPr="00C63AF3" w:rsidRDefault="00C63AF3" w:rsidP="00C63AF3">
      <w:pPr>
        <w:sectPr w:rsidR="00C63AF3" w:rsidRPr="00C63AF3" w:rsidSect="003020A2">
          <w:footerReference w:type="default" r:id="rId13"/>
          <w:footerReference w:type="first" r:id="rId14"/>
          <w:pgSz w:w="11906" w:h="16838"/>
          <w:pgMar w:top="1134" w:right="1134" w:bottom="851" w:left="1701" w:header="720" w:footer="0" w:gutter="0"/>
          <w:cols w:space="708"/>
          <w:titlePg/>
          <w:docGrid w:linePitch="360"/>
        </w:sect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C63AF3">
        <w:rPr>
          <w:b/>
        </w:rPr>
        <w:lastRenderedPageBreak/>
        <w:t>ПАСПОРТ ПРОГРАММЫ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222"/>
      </w:tblGrid>
      <w:tr w:rsidR="00C63AF3" w:rsidRPr="00C63AF3" w:rsidTr="007B3003">
        <w:tc>
          <w:tcPr>
            <w:tcW w:w="567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1</w:t>
            </w:r>
          </w:p>
        </w:tc>
        <w:tc>
          <w:tcPr>
            <w:tcW w:w="170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 xml:space="preserve">Наименование программы 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222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  <w:p w:rsidR="00C63AF3" w:rsidRPr="00C63AF3" w:rsidRDefault="00C63AF3" w:rsidP="00C63AF3">
            <w:pPr>
              <w:rPr>
                <w:rFonts w:eastAsia="Calibri"/>
                <w:lang w:eastAsia="en-US"/>
              </w:rPr>
            </w:pPr>
            <w:r w:rsidRPr="00C63AF3">
              <w:rPr>
                <w:rFonts w:eastAsia="Calibri"/>
                <w:lang w:eastAsia="en-US"/>
              </w:rPr>
              <w:t xml:space="preserve">«Реализация основных направлений молодёжной политики, добровольчества и патриотического воспитания 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63AF3">
              <w:t>подрастающего поколения на 2026-2031 годы»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63AF3">
              <w:t xml:space="preserve"> (далее Программа</w:t>
            </w:r>
            <w:r w:rsidRPr="00C63AF3">
              <w:rPr>
                <w:b/>
              </w:rPr>
              <w:t>)</w:t>
            </w:r>
          </w:p>
        </w:tc>
      </w:tr>
    </w:tbl>
    <w:p w:rsidR="00C63AF3" w:rsidRPr="00C63AF3" w:rsidRDefault="00C63AF3" w:rsidP="00C63AF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222"/>
      </w:tblGrid>
      <w:tr w:rsidR="00C63AF3" w:rsidRPr="00C63AF3" w:rsidTr="007B3003">
        <w:tc>
          <w:tcPr>
            <w:tcW w:w="567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2</w:t>
            </w:r>
          </w:p>
        </w:tc>
        <w:tc>
          <w:tcPr>
            <w:tcW w:w="170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Сроки реализации программы</w:t>
            </w:r>
          </w:p>
        </w:tc>
        <w:tc>
          <w:tcPr>
            <w:tcW w:w="8222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63AF3">
              <w:rPr>
                <w:i/>
              </w:rPr>
              <w:t>2026- 2031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C63AF3" w:rsidRPr="00C63AF3" w:rsidRDefault="00C63AF3" w:rsidP="00C63AF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222"/>
      </w:tblGrid>
      <w:tr w:rsidR="00C63AF3" w:rsidRPr="00C63AF3" w:rsidTr="007B3003">
        <w:trPr>
          <w:trHeight w:val="375"/>
        </w:trPr>
        <w:tc>
          <w:tcPr>
            <w:tcW w:w="567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3</w:t>
            </w:r>
          </w:p>
        </w:tc>
        <w:tc>
          <w:tcPr>
            <w:tcW w:w="170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Координатор программы</w:t>
            </w:r>
          </w:p>
        </w:tc>
        <w:tc>
          <w:tcPr>
            <w:tcW w:w="8222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63AF3">
              <w:t xml:space="preserve">Заместитель Главы администрации 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</w:pPr>
          </w:p>
        </w:tc>
      </w:tr>
    </w:tbl>
    <w:p w:rsidR="00C63AF3" w:rsidRPr="00C63AF3" w:rsidRDefault="00C63AF3" w:rsidP="00C63AF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222"/>
      </w:tblGrid>
      <w:tr w:rsidR="00C63AF3" w:rsidRPr="00C63AF3" w:rsidTr="007B3003">
        <w:trPr>
          <w:trHeight w:val="714"/>
        </w:trPr>
        <w:tc>
          <w:tcPr>
            <w:tcW w:w="567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4</w:t>
            </w:r>
          </w:p>
        </w:tc>
        <w:tc>
          <w:tcPr>
            <w:tcW w:w="170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Исполнители программы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222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63AF3">
              <w:tab/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63AF3">
              <w:t xml:space="preserve">Главный специалист по </w:t>
            </w:r>
            <w:proofErr w:type="spellStart"/>
            <w:r w:rsidRPr="00C63AF3">
              <w:t>КСиМП</w:t>
            </w:r>
            <w:proofErr w:type="spellEnd"/>
            <w:r w:rsidRPr="00C63AF3">
              <w:t xml:space="preserve"> Администрации ГП «Поселок Айхал»</w:t>
            </w:r>
          </w:p>
        </w:tc>
      </w:tr>
    </w:tbl>
    <w:p w:rsidR="00C63AF3" w:rsidRPr="00C63AF3" w:rsidRDefault="00C63AF3" w:rsidP="00C63AF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222"/>
      </w:tblGrid>
      <w:tr w:rsidR="00C63AF3" w:rsidRPr="00C63AF3" w:rsidTr="007B3003">
        <w:tc>
          <w:tcPr>
            <w:tcW w:w="567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5</w:t>
            </w:r>
          </w:p>
        </w:tc>
        <w:tc>
          <w:tcPr>
            <w:tcW w:w="170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C63AF3">
              <w:t>Цель(-и) программы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222" w:type="dxa"/>
          </w:tcPr>
          <w:p w:rsidR="00C63AF3" w:rsidRPr="00C63AF3" w:rsidRDefault="00C63AF3" w:rsidP="00C63A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C63AF3">
              <w:t xml:space="preserve"> -</w:t>
            </w:r>
            <w:r w:rsidRPr="00C63AF3">
              <w:rPr>
                <w:rFonts w:ascii="Arial" w:hAnsi="Arial"/>
                <w:szCs w:val="20"/>
              </w:rPr>
              <w:t xml:space="preserve">  </w:t>
            </w:r>
            <w:r w:rsidRPr="00C63AF3">
              <w:t>Создание условий для всестороннего развития молодёжи;</w:t>
            </w:r>
          </w:p>
          <w:p w:rsidR="00C63AF3" w:rsidRPr="00C63AF3" w:rsidRDefault="00C63AF3" w:rsidP="00C63A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C63AF3">
              <w:t xml:space="preserve">-Вовлечение молодежи в развитие гражданско-патриотического общества, в том числе развитие молодежного общественного движения, волонтерского движения и добровольчества. </w:t>
            </w:r>
          </w:p>
        </w:tc>
      </w:tr>
    </w:tbl>
    <w:p w:rsidR="00C63AF3" w:rsidRPr="00C63AF3" w:rsidRDefault="00C63AF3" w:rsidP="00C63AF3"/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81"/>
        <w:gridCol w:w="1789"/>
        <w:gridCol w:w="1418"/>
        <w:gridCol w:w="1127"/>
        <w:gridCol w:w="1424"/>
        <w:gridCol w:w="1418"/>
        <w:gridCol w:w="1417"/>
        <w:gridCol w:w="1418"/>
      </w:tblGrid>
      <w:tr w:rsidR="00C63AF3" w:rsidRPr="00C63AF3" w:rsidTr="007B3003">
        <w:trPr>
          <w:gridBefore w:val="1"/>
          <w:wBefore w:w="13" w:type="dxa"/>
          <w:trHeight w:val="2183"/>
        </w:trPr>
        <w:tc>
          <w:tcPr>
            <w:tcW w:w="481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6</w:t>
            </w:r>
          </w:p>
        </w:tc>
        <w:tc>
          <w:tcPr>
            <w:tcW w:w="1789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C63AF3">
              <w:t>Задачи программы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222" w:type="dxa"/>
            <w:gridSpan w:val="6"/>
          </w:tcPr>
          <w:p w:rsidR="00C63AF3" w:rsidRPr="00C63AF3" w:rsidRDefault="00C63AF3" w:rsidP="00C63AF3">
            <w:pPr>
              <w:ind w:right="175"/>
              <w:rPr>
                <w:rFonts w:eastAsia="Calibri"/>
                <w:lang w:eastAsia="en-US"/>
              </w:rPr>
            </w:pPr>
          </w:p>
          <w:p w:rsidR="00C63AF3" w:rsidRPr="00C63AF3" w:rsidRDefault="00C63AF3" w:rsidP="00C63AF3">
            <w:pPr>
              <w:ind w:left="34" w:right="175" w:hanging="34"/>
              <w:rPr>
                <w:rFonts w:eastAsia="Calibri"/>
                <w:lang w:eastAsia="en-US"/>
              </w:rPr>
            </w:pPr>
            <w:r w:rsidRPr="00C63AF3">
              <w:rPr>
                <w:rFonts w:eastAsia="Calibri"/>
                <w:lang w:eastAsia="en-US"/>
              </w:rPr>
              <w:t>1.Создание условий для повышения уровня гражданско-патриотического воспитания в молодёжной среде;</w:t>
            </w:r>
          </w:p>
          <w:p w:rsidR="00C63AF3" w:rsidRPr="00C63AF3" w:rsidRDefault="00C63AF3" w:rsidP="00C63AF3">
            <w:pPr>
              <w:ind w:right="175"/>
              <w:rPr>
                <w:rFonts w:eastAsia="Calibri"/>
                <w:lang w:eastAsia="en-US"/>
              </w:rPr>
            </w:pPr>
            <w:r w:rsidRPr="00C63AF3">
              <w:rPr>
                <w:rFonts w:eastAsia="Calibri"/>
                <w:lang w:eastAsia="en-US"/>
              </w:rPr>
              <w:t xml:space="preserve">2.Поддержка талантливой молодежи; </w:t>
            </w:r>
          </w:p>
          <w:p w:rsidR="00C63AF3" w:rsidRPr="00C63AF3" w:rsidRDefault="00C63AF3" w:rsidP="00C63AF3">
            <w:pPr>
              <w:ind w:right="175"/>
              <w:rPr>
                <w:rFonts w:eastAsia="Calibri"/>
                <w:lang w:eastAsia="en-US"/>
              </w:rPr>
            </w:pPr>
            <w:r w:rsidRPr="00C63AF3">
              <w:rPr>
                <w:rFonts w:eastAsia="Calibri"/>
                <w:lang w:eastAsia="en-US"/>
              </w:rPr>
              <w:t xml:space="preserve">3.Создание условий для вовлечения молодёжи в волонтёрскую (добровольческую) деятельность. </w:t>
            </w:r>
          </w:p>
          <w:p w:rsidR="00C63AF3" w:rsidRPr="00C63AF3" w:rsidRDefault="00C63AF3" w:rsidP="00C63AF3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ind w:left="-148" w:right="175"/>
              <w:contextualSpacing/>
              <w:textAlignment w:val="baseline"/>
            </w:pPr>
            <w:r w:rsidRPr="00C63AF3">
              <w:t xml:space="preserve">    4.Организация занятости молодежи. Профилактика детской и    подростковой безнадзорности, негативных     проявлений в молодежной среде</w:t>
            </w: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83" w:type="dxa"/>
            <w:gridSpan w:val="3"/>
            <w:vMerge w:val="restart"/>
          </w:tcPr>
          <w:p w:rsidR="00C63AF3" w:rsidRPr="00C63AF3" w:rsidRDefault="00C63AF3" w:rsidP="00C63AF3">
            <w:pPr>
              <w:jc w:val="both"/>
              <w:rPr>
                <w:b/>
              </w:rPr>
            </w:pPr>
            <w:r w:rsidRPr="00C63AF3">
              <w:rPr>
                <w:b/>
              </w:rPr>
              <w:t>7Финансовое обеспечение программы:</w:t>
            </w:r>
          </w:p>
        </w:tc>
        <w:tc>
          <w:tcPr>
            <w:tcW w:w="8222" w:type="dxa"/>
            <w:gridSpan w:val="6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Расходы</w:t>
            </w: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283" w:type="dxa"/>
            <w:gridSpan w:val="3"/>
            <w:vMerge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2026 год</w:t>
            </w:r>
          </w:p>
        </w:tc>
        <w:tc>
          <w:tcPr>
            <w:tcW w:w="112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2027 год</w:t>
            </w: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2028 год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2029 год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2030 год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  <w:r w:rsidRPr="00C63AF3">
              <w:rPr>
                <w:b/>
                <w:bCs/>
              </w:rPr>
              <w:t>2027 год</w:t>
            </w: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r w:rsidRPr="00C63AF3">
              <w:rPr>
                <w:b/>
                <w:i/>
              </w:rPr>
              <w:t>Федеральный бюджет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r w:rsidRPr="00C63AF3">
              <w:rPr>
                <w:b/>
                <w:i/>
              </w:rPr>
              <w:t>Республиканский бюджет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bCs/>
              </w:rPr>
            </w:pP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r w:rsidRPr="00C63AF3">
              <w:rPr>
                <w:b/>
                <w:i/>
              </w:rPr>
              <w:t>Бюджет МР «Мирнинский район»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bookmarkStart w:id="1" w:name="_Hlk85970732"/>
            <w:r w:rsidRPr="00C63AF3">
              <w:rPr>
                <w:b/>
                <w:i/>
              </w:rPr>
              <w:t>Бюджет ГП «Поселок Айхал»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63A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882 500,00</w:t>
            </w:r>
          </w:p>
        </w:tc>
        <w:tc>
          <w:tcPr>
            <w:tcW w:w="1127" w:type="dxa"/>
          </w:tcPr>
          <w:p w:rsidR="00C63AF3" w:rsidRPr="00C63AF3" w:rsidRDefault="00C63AF3" w:rsidP="00C63AF3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63A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696 600,00</w:t>
            </w: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b/>
                <w:i/>
                <w:sz w:val="22"/>
                <w:szCs w:val="22"/>
              </w:rPr>
            </w:pPr>
            <w:r w:rsidRPr="00C63AF3">
              <w:rPr>
                <w:b/>
                <w:i/>
                <w:sz w:val="22"/>
                <w:szCs w:val="22"/>
              </w:rPr>
              <w:t>696 600,00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i/>
                <w:sz w:val="22"/>
                <w:szCs w:val="22"/>
              </w:rPr>
            </w:pPr>
            <w:r w:rsidRPr="00C63AF3">
              <w:rPr>
                <w:b/>
                <w:i/>
                <w:sz w:val="22"/>
                <w:szCs w:val="22"/>
              </w:rPr>
              <w:t>696 600,00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jc w:val="center"/>
              <w:rPr>
                <w:b/>
                <w:i/>
                <w:sz w:val="22"/>
                <w:szCs w:val="22"/>
              </w:rPr>
            </w:pPr>
            <w:r w:rsidRPr="00C63AF3">
              <w:rPr>
                <w:b/>
                <w:i/>
                <w:sz w:val="22"/>
                <w:szCs w:val="22"/>
              </w:rPr>
              <w:t>696 600,00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i/>
                <w:sz w:val="22"/>
                <w:szCs w:val="22"/>
              </w:rPr>
            </w:pPr>
            <w:r w:rsidRPr="00C63AF3">
              <w:rPr>
                <w:b/>
                <w:i/>
                <w:sz w:val="22"/>
                <w:szCs w:val="22"/>
              </w:rPr>
              <w:t>696 600,00</w:t>
            </w:r>
          </w:p>
        </w:tc>
      </w:tr>
      <w:bookmarkEnd w:id="1"/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r w:rsidRPr="00C63AF3">
              <w:rPr>
                <w:b/>
                <w:i/>
              </w:rPr>
              <w:t>Иные источники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:rsidR="00C63AF3" w:rsidRPr="00C63AF3" w:rsidRDefault="00C63AF3" w:rsidP="00C63AF3">
            <w:pPr>
              <w:spacing w:line="256" w:lineRule="auto"/>
              <w:jc w:val="center"/>
              <w:rPr>
                <w:b/>
                <w:i/>
              </w:rPr>
            </w:pP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C63AF3" w:rsidRPr="00C63AF3" w:rsidRDefault="00C63AF3" w:rsidP="00C63AF3">
            <w:pPr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b/>
                <w:i/>
              </w:rPr>
            </w:pPr>
          </w:p>
        </w:tc>
      </w:tr>
      <w:tr w:rsidR="00C63AF3" w:rsidRPr="00C63AF3" w:rsidTr="007B3003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283" w:type="dxa"/>
            <w:gridSpan w:val="3"/>
          </w:tcPr>
          <w:p w:rsidR="00C63AF3" w:rsidRPr="00C63AF3" w:rsidRDefault="00C63AF3" w:rsidP="00C63AF3">
            <w:pPr>
              <w:rPr>
                <w:b/>
                <w:i/>
              </w:rPr>
            </w:pPr>
            <w:r w:rsidRPr="00C63AF3">
              <w:rPr>
                <w:b/>
                <w:i/>
              </w:rPr>
              <w:t>ИТОГО по программе</w:t>
            </w: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</w:tcPr>
          <w:p w:rsidR="00C63AF3" w:rsidRPr="00C63AF3" w:rsidRDefault="00C63AF3" w:rsidP="00C63AF3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</w:tcPr>
          <w:p w:rsidR="00C63AF3" w:rsidRPr="00C63AF3" w:rsidRDefault="00C63AF3" w:rsidP="00C63AF3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17" w:type="dxa"/>
          </w:tcPr>
          <w:p w:rsidR="00C63AF3" w:rsidRPr="00C63AF3" w:rsidRDefault="00C63AF3" w:rsidP="00C63AF3">
            <w:pPr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C63AF3" w:rsidRPr="00C63AF3" w:rsidRDefault="00C63AF3" w:rsidP="00C63AF3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C63AF3" w:rsidRPr="00C63AF3" w:rsidRDefault="00C63AF3" w:rsidP="00C63AF3">
      <w:pPr>
        <w:jc w:val="both"/>
        <w:rPr>
          <w:i/>
        </w:rPr>
      </w:pPr>
    </w:p>
    <w:p w:rsidR="00C63AF3" w:rsidRPr="00C63AF3" w:rsidRDefault="00C63AF3" w:rsidP="00C63AF3">
      <w:pPr>
        <w:jc w:val="both"/>
        <w:rPr>
          <w:b/>
          <w:i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014"/>
        <w:gridCol w:w="7862"/>
      </w:tblGrid>
      <w:tr w:rsidR="00C63AF3" w:rsidRPr="00C63AF3" w:rsidTr="007B3003">
        <w:trPr>
          <w:trHeight w:val="4479"/>
        </w:trPr>
        <w:tc>
          <w:tcPr>
            <w:tcW w:w="564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lastRenderedPageBreak/>
              <w:t>8</w:t>
            </w:r>
          </w:p>
        </w:tc>
        <w:tc>
          <w:tcPr>
            <w:tcW w:w="2014" w:type="dxa"/>
          </w:tcPr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Планируемые результаты реализации программы</w:t>
            </w: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63AF3" w:rsidRPr="00C63AF3" w:rsidRDefault="00C63AF3" w:rsidP="00C63A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</w:p>
        </w:tc>
        <w:tc>
          <w:tcPr>
            <w:tcW w:w="7862" w:type="dxa"/>
          </w:tcPr>
          <w:p w:rsidR="00C63AF3" w:rsidRPr="00C63AF3" w:rsidRDefault="00C63AF3" w:rsidP="00C63AF3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outlineLvl w:val="0"/>
            </w:pPr>
            <w:r w:rsidRPr="00C63AF3">
              <w:tab/>
            </w:r>
          </w:p>
          <w:p w:rsidR="00C63AF3" w:rsidRPr="00C63AF3" w:rsidRDefault="00C63AF3" w:rsidP="00C63AF3">
            <w:pPr>
              <w:ind w:firstLine="360"/>
              <w:contextualSpacing/>
              <w:jc w:val="both"/>
              <w:rPr>
                <w:bCs/>
              </w:rPr>
            </w:pPr>
            <w:r w:rsidRPr="00C63AF3">
              <w:rPr>
                <w:bCs/>
              </w:rPr>
              <w:t>1. Увеличение количества детей и молодежи, вовлеченных в мероприятия гражданско-патриотической направленности;</w:t>
            </w:r>
          </w:p>
          <w:p w:rsidR="00C63AF3" w:rsidRPr="00C63AF3" w:rsidRDefault="00C63AF3" w:rsidP="00C63AF3">
            <w:pPr>
              <w:ind w:firstLine="360"/>
              <w:contextualSpacing/>
              <w:jc w:val="both"/>
              <w:rPr>
                <w:bCs/>
              </w:rPr>
            </w:pPr>
            <w:r w:rsidRPr="00C63AF3">
              <w:rPr>
                <w:bCs/>
              </w:rPr>
              <w:t>2. Увеличение количества мероприятий для детей и молодежи;</w:t>
            </w:r>
          </w:p>
          <w:p w:rsidR="00C63AF3" w:rsidRPr="00C63AF3" w:rsidRDefault="00C63AF3" w:rsidP="00C63AF3">
            <w:pPr>
              <w:ind w:firstLine="360"/>
              <w:contextualSpacing/>
              <w:jc w:val="both"/>
              <w:rPr>
                <w:bCs/>
              </w:rPr>
            </w:pPr>
            <w:r w:rsidRPr="00C63AF3">
              <w:rPr>
                <w:bCs/>
              </w:rPr>
              <w:t>3.  Увеличение количества детей и молодежи, принимающих участие в деятельности общественных организаций и объединений;</w:t>
            </w:r>
          </w:p>
          <w:p w:rsidR="00C63AF3" w:rsidRPr="00C63AF3" w:rsidRDefault="00C63AF3" w:rsidP="00C63AF3">
            <w:pPr>
              <w:ind w:firstLine="360"/>
              <w:contextualSpacing/>
              <w:jc w:val="both"/>
              <w:rPr>
                <w:bCs/>
              </w:rPr>
            </w:pPr>
            <w:r w:rsidRPr="00C63AF3">
              <w:rPr>
                <w:bCs/>
              </w:rPr>
              <w:t>4. Увеличение количества детей и молодежи, вовлеченных в мероприятия, направленные на профилактику негативных проявлений, пропаганду здорового образа жизни.</w:t>
            </w:r>
          </w:p>
          <w:p w:rsidR="00C63AF3" w:rsidRPr="00C63AF3" w:rsidRDefault="00C63AF3" w:rsidP="00C63AF3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outlineLvl w:val="0"/>
            </w:pPr>
          </w:p>
        </w:tc>
      </w:tr>
    </w:tbl>
    <w:p w:rsidR="00C63AF3" w:rsidRPr="00C63AF3" w:rsidRDefault="00C63AF3" w:rsidP="00C63AF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sectPr w:rsidR="00C63AF3" w:rsidRPr="00C63AF3" w:rsidSect="003020A2">
          <w:pgSz w:w="11906" w:h="16838"/>
          <w:pgMar w:top="1276" w:right="991" w:bottom="851" w:left="851" w:header="720" w:footer="119" w:gutter="0"/>
          <w:cols w:space="708"/>
          <w:titlePg/>
          <w:docGrid w:linePitch="360"/>
        </w:sect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  <w:r w:rsidRPr="00C63AF3">
        <w:rPr>
          <w:b/>
        </w:rPr>
        <w:lastRenderedPageBreak/>
        <w:t>РАЗДЕЛ 1.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  <w:r w:rsidRPr="00C63AF3">
        <w:rPr>
          <w:b/>
        </w:rPr>
        <w:t>ХАРАКТЕРИСТИКА ТЕКУЩЕГО СОСТОЯНИЯ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iCs/>
        </w:rPr>
      </w:pPr>
      <w:r w:rsidRPr="00C63AF3">
        <w:rPr>
          <w:b/>
        </w:rPr>
        <w:t xml:space="preserve">1.1. </w:t>
      </w:r>
      <w:r w:rsidRPr="00C63AF3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iCs/>
        </w:rPr>
      </w:pPr>
      <w:r w:rsidRPr="00C63AF3">
        <w:rPr>
          <w:iCs/>
        </w:rPr>
        <w:t>.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Программа осуществляется с целью создания политико-правовых, социально-экономических и организационных условий для социального развития и наиболее полной реализации творческого потенциала молодежи. В состав данной социальной группы входят молодые люди в возрасте от 14 до 35 лет, молодые семьи, молодежные общественные объединения.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Общее количество молодежи в ГП «Поселок Айхал» в возрасте от 14 до 35 лет составляет (предшествующий 3 летний период):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2023 год – 5 666 человек;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2024 год – 5 788 человека;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2025 год – 5 </w:t>
      </w:r>
      <w:proofErr w:type="gramStart"/>
      <w:r w:rsidRPr="00C63AF3">
        <w:rPr>
          <w:rFonts w:eastAsia="Calibri"/>
          <w:lang w:eastAsia="en-US"/>
        </w:rPr>
        <w:t>657  человек</w:t>
      </w:r>
      <w:proofErr w:type="gramEnd"/>
      <w:r w:rsidRPr="00C63AF3">
        <w:rPr>
          <w:rFonts w:eastAsia="Calibri"/>
          <w:lang w:eastAsia="en-US"/>
        </w:rPr>
        <w:t>.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noProof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noProof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noProof/>
        </w:rPr>
        <w:drawing>
          <wp:inline distT="0" distB="0" distL="0" distR="0" wp14:anchorId="48063557" wp14:editId="313916A9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Разбивка населения молодежи по возрастам (по состоянию на 01.01.2025 г)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Всего молодежи по состоянию на 01.02.2025 г – 5 657 чел.</w:t>
      </w: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noProof/>
        </w:rPr>
        <w:lastRenderedPageBreak/>
        <w:drawing>
          <wp:inline distT="0" distB="0" distL="0" distR="0" wp14:anchorId="762712E1" wp14:editId="540C3880">
            <wp:extent cx="5686425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63AF3" w:rsidRPr="00C63AF3" w:rsidRDefault="00C63AF3" w:rsidP="00C63AF3">
      <w:pPr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ind w:firstLine="709"/>
        <w:contextualSpacing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Поддержка молодежи в ее становлении и развитии, создание условий для интеграции молодого поколения в общество – важная государственная задача.</w:t>
      </w:r>
    </w:p>
    <w:p w:rsidR="00C63AF3" w:rsidRPr="00C63AF3" w:rsidRDefault="00C63AF3" w:rsidP="00C63AF3">
      <w:pPr>
        <w:tabs>
          <w:tab w:val="left" w:pos="6804"/>
        </w:tabs>
        <w:ind w:firstLine="709"/>
        <w:jc w:val="both"/>
        <w:rPr>
          <w:noProof/>
        </w:rPr>
      </w:pPr>
      <w:r w:rsidRPr="00C63AF3">
        <w:rPr>
          <w:noProof/>
        </w:rPr>
        <w:t xml:space="preserve">В рамках программы  запланированна работа по организации свободного времени молодежи и развитию ее активности через оказание финансовой поддержки молодежным объединениям волонтерским и добровольческим  организациям. Благодаря такому сотрудничеству  молодежь Айхала будет имеет возможность реализовывать свои проекты и инициативы, решая тем самым часть социальных проблем и вопросов, существующих на сегодняшний день в нашем поселке. Также за счет этого возможно добиться повышения активности молодежи.  </w:t>
      </w:r>
    </w:p>
    <w:p w:rsidR="00C63AF3" w:rsidRPr="00C63AF3" w:rsidRDefault="00C63AF3" w:rsidP="00C63AF3">
      <w:pPr>
        <w:tabs>
          <w:tab w:val="left" w:pos="6804"/>
        </w:tabs>
        <w:ind w:firstLine="709"/>
        <w:jc w:val="both"/>
        <w:rPr>
          <w:noProof/>
        </w:rPr>
      </w:pPr>
      <w:r w:rsidRPr="00C63AF3">
        <w:rPr>
          <w:noProof/>
        </w:rPr>
        <w:t xml:space="preserve">В ГП «Поселок Айхал» действовала целевая программа «Основные направления реализации молодежной политики на  2022 – 2027 годы». За время реализации Программы оказана существенная помощь и поддержка одаренной молодежи. В рамках реализации программы проведено множество мероприятий на пропаганду здорового образа жизни,. </w:t>
      </w:r>
    </w:p>
    <w:p w:rsidR="00C63AF3" w:rsidRPr="00C63AF3" w:rsidRDefault="00C63AF3" w:rsidP="00C63AF3">
      <w:pPr>
        <w:tabs>
          <w:tab w:val="left" w:pos="6804"/>
        </w:tabs>
        <w:spacing w:before="240"/>
        <w:jc w:val="both"/>
        <w:rPr>
          <w:noProof/>
        </w:rPr>
      </w:pPr>
      <w:r w:rsidRPr="00C63AF3">
        <w:rPr>
          <w:noProof/>
        </w:rPr>
        <w:t>В целях учета интересов и потребностей,  объединения  всех возрастных категорий молодежи создан Совет молодежи, с целью привлечения к активному участию в жизнедеятельности города, эффективной самореализации. Кроме того, тесное взаимодействие идет со всеми добровольческими объединениями поселка: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-Совет молодых специалистов АГОКа;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-Группа волонтеров «Горячие сердца»;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 авто-мото клуб «Медведь»;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 «Волонтеры культуры»;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 ДЮОО «Юность»;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 волонтеры ПБЖ «Верный друг»;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-волонтерский штаб при Храме в честь Рождества Христова;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>- военно – патриотические клубы при школах поселка;</w:t>
      </w:r>
    </w:p>
    <w:p w:rsidR="00C63AF3" w:rsidRPr="00C63AF3" w:rsidRDefault="00C63AF3" w:rsidP="00C63AF3">
      <w:pPr>
        <w:tabs>
          <w:tab w:val="left" w:pos="6804"/>
        </w:tabs>
        <w:ind w:left="567" w:firstLine="709"/>
        <w:jc w:val="both"/>
        <w:rPr>
          <w:noProof/>
        </w:rPr>
      </w:pPr>
      <w:r w:rsidRPr="00C63AF3">
        <w:rPr>
          <w:noProof/>
        </w:rPr>
        <w:t xml:space="preserve"> - волонтерский штаб «Клуб солдатских жен и матерей»</w:t>
      </w:r>
    </w:p>
    <w:p w:rsidR="00C63AF3" w:rsidRPr="00C63AF3" w:rsidRDefault="00C63AF3" w:rsidP="00C63AF3">
      <w:pPr>
        <w:tabs>
          <w:tab w:val="left" w:pos="6804"/>
        </w:tabs>
        <w:jc w:val="both"/>
        <w:rPr>
          <w:noProof/>
        </w:rPr>
      </w:pPr>
    </w:p>
    <w:p w:rsidR="00C63AF3" w:rsidRPr="00C63AF3" w:rsidRDefault="00C63AF3" w:rsidP="00C63AF3">
      <w:pPr>
        <w:ind w:firstLine="709"/>
        <w:contextualSpacing/>
        <w:jc w:val="both"/>
        <w:rPr>
          <w:b/>
        </w:rPr>
      </w:pPr>
      <w:r w:rsidRPr="00C63AF3">
        <w:t xml:space="preserve">Немаловажным является тот факт, что за счет средств Программы десятки ребят стали участниками соревнований, слетов, форумов и конкурсов поселковых, районных до республиканского уровней, получили возможность повысить уровень своей квалификации. Кроме того, программа позволила поощрять и поддерживать талантливую молодежь города через выплату премий и грантов. Учреждение премии позволяет отмечать и признавать успешные результаты работы как отдельных </w:t>
      </w:r>
      <w:r w:rsidRPr="00C63AF3">
        <w:lastRenderedPageBreak/>
        <w:t>активистов из числа молодежи, так и руководителей молодежных организаций и объединений, а также отмечать работу организаций в целом</w:t>
      </w:r>
      <w:r w:rsidRPr="00C63AF3">
        <w:rPr>
          <w:b/>
        </w:rPr>
        <w:t>.</w:t>
      </w:r>
    </w:p>
    <w:p w:rsidR="00C63AF3" w:rsidRPr="00C63AF3" w:rsidRDefault="00C63AF3" w:rsidP="00C63AF3">
      <w:pPr>
        <w:ind w:firstLine="709"/>
        <w:contextualSpacing/>
        <w:jc w:val="both"/>
      </w:pPr>
      <w:r w:rsidRPr="00C63AF3">
        <w:t xml:space="preserve">Фактически реализация Программы дала очевидные положительные результаты. Вместе с тем, остается ряд направлений работы, на которые необходимо обратить особое внимание. Поддержка подобных мероприятий будет способствовать вовлечению молодежи в общественную и культурную жизнь города. Реализация программы оказала существенное положительное влияние на социально-экономическую активизацию молодёжи </w:t>
      </w:r>
      <w:proofErr w:type="spellStart"/>
      <w:r w:rsidRPr="00C63AF3">
        <w:t>Айхала</w:t>
      </w:r>
      <w:proofErr w:type="spellEnd"/>
      <w:r w:rsidRPr="00C63AF3">
        <w:t>, и в новой Программе необходимо сохранять сложившиеся тенденции</w:t>
      </w:r>
    </w:p>
    <w:p w:rsidR="00C63AF3" w:rsidRPr="00C63AF3" w:rsidRDefault="00C63AF3" w:rsidP="00C63AF3">
      <w:pPr>
        <w:tabs>
          <w:tab w:val="left" w:pos="6804"/>
        </w:tabs>
        <w:ind w:firstLine="709"/>
        <w:jc w:val="both"/>
      </w:pPr>
      <w:r w:rsidRPr="00C63AF3">
        <w:t xml:space="preserve">Еще одно направление работы, требующее особого внимания в современных реалиях – работа по развитию волонтерского движения в п. Айхал. Сегодня, когда молодежь ориентирована на личностный успех, необходимо проводить параллели между данной социальной потребностью и так называемыми «вечными ценностями». В свою очередь, эти ценности являются, в том числе, основами волонтерской деятельности. Поэтому необходимость развития волонтерского движения в городе становится очевидной. </w:t>
      </w:r>
    </w:p>
    <w:p w:rsidR="00C63AF3" w:rsidRPr="00C63AF3" w:rsidRDefault="00C63AF3" w:rsidP="00C63AF3">
      <w:pPr>
        <w:tabs>
          <w:tab w:val="left" w:pos="6804"/>
        </w:tabs>
        <w:ind w:firstLine="709"/>
        <w:jc w:val="both"/>
      </w:pPr>
      <w:r w:rsidRPr="00C63AF3">
        <w:t>Необходимо вывести на новый уровень взаимодействие органов местного самоуправления и активной молодежи. В целях систематизации, долгосрочного планирования и стимулирования деятельности молодежных организаций необходимо оказание финансовой поддержки организациям на основе представленного плана мероприятий и обоснования необходимых финансовых затрат.  Данная мера позволит ориентировать организации на соответствующее юридическое оформление, а также координировать их деятельность в части совместного решения социальных вопросов в поселке.</w:t>
      </w:r>
    </w:p>
    <w:p w:rsidR="00C63AF3" w:rsidRPr="00C63AF3" w:rsidRDefault="00C63AF3" w:rsidP="00C63AF3">
      <w:pPr>
        <w:tabs>
          <w:tab w:val="left" w:pos="6804"/>
        </w:tabs>
        <w:ind w:firstLine="709"/>
        <w:jc w:val="both"/>
      </w:pPr>
      <w:r w:rsidRPr="00C63AF3">
        <w:t>Необходимо укреплять и развивать систему гражданско-патриотического воспитания молодежи, с которой тесно связаны гражданская культура и правосознание, продолжить формирование системы гражданско-патриотического воспитания, способствующей сознательному принятию молодёжью традиционных ценностей отечественной культуры и национальных идеалов.</w:t>
      </w:r>
    </w:p>
    <w:p w:rsidR="00C63AF3" w:rsidRPr="00C63AF3" w:rsidRDefault="00C63AF3" w:rsidP="00C63AF3">
      <w:pPr>
        <w:ind w:firstLine="709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Кроме того, в целях успешной реализации программы следует сохранить положительный результат, полученный во время реализации Программы в предыдущие годы.</w:t>
      </w:r>
    </w:p>
    <w:p w:rsidR="00C63AF3" w:rsidRPr="00C63AF3" w:rsidRDefault="00C63AF3" w:rsidP="00C63AF3">
      <w:pPr>
        <w:ind w:firstLine="709"/>
        <w:jc w:val="center"/>
        <w:rPr>
          <w:rFonts w:eastAsia="Calibri"/>
          <w:b/>
          <w:lang w:eastAsia="en-US"/>
        </w:rPr>
      </w:pPr>
    </w:p>
    <w:p w:rsidR="00C63AF3" w:rsidRPr="00C63AF3" w:rsidRDefault="00C63AF3" w:rsidP="00C63AF3">
      <w:pPr>
        <w:ind w:firstLine="709"/>
        <w:jc w:val="center"/>
        <w:rPr>
          <w:rFonts w:eastAsia="Calibri"/>
          <w:b/>
          <w:lang w:eastAsia="en-US"/>
        </w:rPr>
      </w:pPr>
    </w:p>
    <w:p w:rsidR="00C63AF3" w:rsidRPr="00C63AF3" w:rsidRDefault="00C63AF3" w:rsidP="00C63A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63AF3">
        <w:rPr>
          <w:rFonts w:eastAsia="Calibri"/>
          <w:b/>
          <w:sz w:val="28"/>
          <w:szCs w:val="28"/>
          <w:lang w:eastAsia="en-US"/>
        </w:rPr>
        <w:t>1.2. Характеристика имеющейся проблемы</w:t>
      </w:r>
    </w:p>
    <w:p w:rsidR="00C63AF3" w:rsidRPr="00C63AF3" w:rsidRDefault="00C63AF3" w:rsidP="00C63AF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63AF3" w:rsidRPr="00C63AF3" w:rsidRDefault="00C63AF3" w:rsidP="00C63AF3">
      <w:pPr>
        <w:ind w:firstLine="708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Для сферы молодежной политики в ГП «Поселок Айхал» характерны следующие проблемы: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-   Низкая вовлеченность и социальная пассивность части молодежи;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- Удаленность от крупных центров: затрудняет участие </w:t>
      </w:r>
      <w:proofErr w:type="spellStart"/>
      <w:r w:rsidRPr="00C63AF3">
        <w:rPr>
          <w:rFonts w:eastAsia="Calibri"/>
          <w:lang w:eastAsia="en-US"/>
        </w:rPr>
        <w:t>айхальской</w:t>
      </w:r>
      <w:proofErr w:type="spellEnd"/>
      <w:r w:rsidRPr="00C63AF3">
        <w:rPr>
          <w:rFonts w:eastAsia="Calibri"/>
          <w:lang w:eastAsia="en-US"/>
        </w:rPr>
        <w:t xml:space="preserve"> молодежи в крупных региональных и федеральных форумах, образовательных программах и проектах;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- Суровые климатические условия: ограничивают возможности для организации </w:t>
      </w:r>
      <w:proofErr w:type="spellStart"/>
      <w:r w:rsidRPr="00C63AF3">
        <w:rPr>
          <w:rFonts w:eastAsia="Calibri"/>
          <w:lang w:eastAsia="en-US"/>
        </w:rPr>
        <w:t>outdoor</w:t>
      </w:r>
      <w:proofErr w:type="spellEnd"/>
      <w:r w:rsidRPr="00C63AF3">
        <w:rPr>
          <w:rFonts w:eastAsia="Calibri"/>
          <w:lang w:eastAsia="en-US"/>
        </w:rPr>
        <w:t>-мероприятий и активного досуга на протяжении значительной части года.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ab/>
        <w:t>Важной особенностью Программы является постановка и решение задач по обеспечению активного вовлечения молодежи в общественную жизнь города. Вышеперечисленные проблемы требуют системного решения.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Молодежь обладает значительным потенциалом (мобильностью, инициативностью, восприимчивостью к инновационным изменениям, новым технологиям), который используется ею не в полной мере.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Особую роль в самостоятельности молодежи играют общественные объединения, так как именно они являются наиболее эффективным инструментом социализации молодого человека. Важнейшим направлением деятельности в работе с детьми и молодежью остается организация деятельности по профилактике асоциальных проявлений в молодежной среде. Существует необходимость осуществлять профилактические мероприятия, в том числе по пропаганде здорового образа жизни, первичной профилактике употребления алкогольных напитков, </w:t>
      </w:r>
      <w:proofErr w:type="spellStart"/>
      <w:r w:rsidRPr="00C63AF3">
        <w:rPr>
          <w:rFonts w:eastAsia="Calibri"/>
          <w:lang w:eastAsia="en-US"/>
        </w:rPr>
        <w:t>табако</w:t>
      </w:r>
      <w:proofErr w:type="spellEnd"/>
      <w:r w:rsidRPr="00C63AF3">
        <w:rPr>
          <w:rFonts w:eastAsia="Calibri"/>
          <w:lang w:eastAsia="en-US"/>
        </w:rPr>
        <w:t xml:space="preserve">-курения, наркомании и токсикомании. Организация занятости подростков группы риска в свободное от учебы время является </w:t>
      </w:r>
      <w:r w:rsidRPr="00C63AF3">
        <w:rPr>
          <w:rFonts w:eastAsia="Calibri"/>
          <w:lang w:eastAsia="en-US"/>
        </w:rPr>
        <w:lastRenderedPageBreak/>
        <w:t xml:space="preserve">профилактическим и воспитательным средством борьбы с подростковой безнадзорностью и преступностью. 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ind w:left="720"/>
        <w:contextualSpacing/>
        <w:jc w:val="center"/>
        <w:textAlignment w:val="baseline"/>
        <w:outlineLvl w:val="0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outlineLvl w:val="0"/>
        <w:rPr>
          <w:b/>
        </w:rPr>
      </w:pPr>
      <w:r w:rsidRPr="00C63AF3">
        <w:rPr>
          <w:b/>
        </w:rPr>
        <w:tab/>
        <w:t xml:space="preserve"> 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outlineLvl w:val="0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</w:rPr>
        <w:sectPr w:rsidR="00C63AF3" w:rsidRPr="00C63AF3" w:rsidSect="00E74B0D">
          <w:pgSz w:w="11906" w:h="16838"/>
          <w:pgMar w:top="1135" w:right="566" w:bottom="568" w:left="709" w:header="720" w:footer="720" w:gutter="0"/>
          <w:cols w:space="708"/>
          <w:titlePg/>
          <w:docGrid w:linePitch="360"/>
        </w:sect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textAlignment w:val="baseline"/>
        <w:outlineLvl w:val="0"/>
        <w:rPr>
          <w:b/>
        </w:rPr>
      </w:pPr>
      <w:r w:rsidRPr="00C63AF3">
        <w:rPr>
          <w:b/>
        </w:rPr>
        <w:lastRenderedPageBreak/>
        <w:t>РАЗДЕЛ 2.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C63AF3">
        <w:rPr>
          <w:b/>
        </w:rPr>
        <w:t>МЕХАНИЗМ РЕАЛИЗАЦИИ ПРОГРАММЫ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 xml:space="preserve">Программа предполагает совместную работу с учреждениями образования, культуры и спорта, других организаций по работе с детьми и молодежью по реализации государственной молодежной политики на </w:t>
      </w:r>
      <w:proofErr w:type="gramStart"/>
      <w:r w:rsidRPr="00C63AF3">
        <w:t>муниципальном  уровне</w:t>
      </w:r>
      <w:proofErr w:type="gramEnd"/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ab/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Основным механизмом реализации Программы является реализация разработанных Программных мероприятий: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- организация и проведение мероприятий по формированию единой российской нации, национально-государственной и республиканской идентичности;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- организация и проведение мероприятий для развития активности и поддержки молодёжи;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 xml:space="preserve">- создание условий поддержки </w:t>
      </w:r>
      <w:proofErr w:type="spellStart"/>
      <w:r w:rsidRPr="00C63AF3">
        <w:t>волонтерства</w:t>
      </w:r>
      <w:proofErr w:type="spellEnd"/>
      <w:r w:rsidRPr="00C63AF3">
        <w:t xml:space="preserve"> и добровольчества; 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-оплата проезда участников конкурсов, форумов, съездов и т.д.;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 xml:space="preserve">- поощрение наиболее активных и талантливых представителей из числа молодёжи, проведения добровольческих акций; 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- создание и размещение информации, правовых и методических материалов в печатных и электронных СМИ.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Федеральным законом от 05.04.2013 № 44 -ФЗ «О контрактной системе в сфере закупок товаров, работ, услуг для обеспечения государственных и муниципальных нужд».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 xml:space="preserve">- Положение об именных стипендиях Главы Муниципального образования «Поселок Айхал» лучшим школьникам общеобразовательных учреждений поселка Айхал, утвержденное </w:t>
      </w:r>
      <w:proofErr w:type="gramStart"/>
      <w:r w:rsidRPr="00C63AF3">
        <w:t>Решением  Айхальского</w:t>
      </w:r>
      <w:proofErr w:type="gramEnd"/>
      <w:r w:rsidRPr="00C63AF3">
        <w:t xml:space="preserve"> поселкового Совета от 29.04. 2006 № 10 – 7, в редакции решения от 24.11.2010 № 39-18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C63AF3">
        <w:t>-Положение о порядке проведения и финансовом обеспечении спортивных и культурно-массовых мероприятий на территории ГП «Поселок Айхал» от 17.01.2014 г.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</w:p>
    <w:p w:rsidR="00C63AF3" w:rsidRPr="00C63AF3" w:rsidRDefault="00C63AF3" w:rsidP="00C63AF3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textAlignment w:val="baseline"/>
        <w:rPr>
          <w:b/>
        </w:rPr>
      </w:pPr>
    </w:p>
    <w:p w:rsidR="00C63AF3" w:rsidRPr="00C63AF3" w:rsidRDefault="00C63AF3" w:rsidP="00C63AF3">
      <w:pPr>
        <w:ind w:firstLine="360"/>
        <w:jc w:val="center"/>
        <w:rPr>
          <w:rFonts w:eastAsia="Calibri"/>
          <w:b/>
          <w:lang w:eastAsia="en-US"/>
        </w:rPr>
      </w:pPr>
      <w:r w:rsidRPr="00C63AF3">
        <w:rPr>
          <w:rFonts w:eastAsia="Calibri"/>
          <w:b/>
          <w:lang w:eastAsia="en-US"/>
        </w:rPr>
        <w:t>2.1. Цели и задачи Программы.</w:t>
      </w:r>
    </w:p>
    <w:p w:rsidR="00C63AF3" w:rsidRPr="00C63AF3" w:rsidRDefault="00C63AF3" w:rsidP="00C63AF3">
      <w:pPr>
        <w:ind w:firstLine="360"/>
        <w:jc w:val="center"/>
        <w:rPr>
          <w:rFonts w:eastAsia="Calibri"/>
          <w:b/>
          <w:lang w:eastAsia="en-US"/>
        </w:rPr>
      </w:pP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 Целью Программы является: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- Создание условий для всестороннего развития молодёжи;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- Вовлечение молодежи в развитие гражданско-патриотического общества, в том числе развитие молодежного общественного движения, волонтерского движения и добровольчества.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Для достижения цели Программы необходимо решение следующих задач: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1.Создание условий для повышения уровня гражданско-патриотического воспитания в молодёжной среде;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2. Поддержка талантливой молодежи; 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3. Создание условий для вовлечения молодёжи в волонтёрскую (добровольческую) деятельность. </w:t>
      </w:r>
    </w:p>
    <w:p w:rsidR="00C63AF3" w:rsidRPr="00C63AF3" w:rsidRDefault="00C63AF3" w:rsidP="00C63AF3">
      <w:pPr>
        <w:ind w:firstLine="360"/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4.Организация занятости молодежи. Профилактика детской и    подростковой безнадзорности, негативных     проявлений в молодежной среде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                                                   </w:t>
      </w:r>
    </w:p>
    <w:p w:rsidR="00C63AF3" w:rsidRPr="00C63AF3" w:rsidRDefault="00C63AF3" w:rsidP="00C63A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</w:rPr>
      </w:pPr>
      <w:r w:rsidRPr="00C63AF3">
        <w:rPr>
          <w:rFonts w:eastAsia="Calibri"/>
          <w:b/>
          <w:lang w:eastAsia="en-US"/>
        </w:rPr>
        <w:t xml:space="preserve">                                             </w:t>
      </w:r>
      <w:r w:rsidRPr="00C63AF3">
        <w:rPr>
          <w:b/>
        </w:rPr>
        <w:t>2.2. Общий порядок реализации программы</w:t>
      </w:r>
    </w:p>
    <w:p w:rsidR="00C63AF3" w:rsidRPr="00C63AF3" w:rsidRDefault="00C63AF3" w:rsidP="00C63AF3">
      <w:pPr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Реализация программы осуществляется путём исполнения мероприятий, являющихся стратегическими направлениями достижения поставленной цели.</w:t>
      </w:r>
    </w:p>
    <w:p w:rsidR="00C63AF3" w:rsidRPr="00C63AF3" w:rsidRDefault="00C63AF3" w:rsidP="00C63AF3">
      <w:pPr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Реализация Программы осуществляется на основе муниципальных контрактов (договоров) на закупку и поставку продукции, оказанию услуг для муниципальных нужд, заключаемых муниципальными заказчиками на конкурсной основе в соответствии с Федеральным законом от </w:t>
      </w:r>
      <w:r w:rsidRPr="00C63AF3">
        <w:rPr>
          <w:rFonts w:eastAsia="Calibri"/>
          <w:lang w:eastAsia="en-US"/>
        </w:rPr>
        <w:lastRenderedPageBreak/>
        <w:t>05.04.2013 N 44-ФЗ "О контрактной системе в сфере закупок товаров, работ, услуг для обеспечения государственных и муниципальных нужд".</w:t>
      </w:r>
      <w:r w:rsidRPr="00C63AF3">
        <w:rPr>
          <w:rFonts w:eastAsia="Calibri"/>
          <w:lang w:eastAsia="en-US"/>
        </w:rPr>
        <w:tab/>
      </w:r>
    </w:p>
    <w:p w:rsidR="00C63AF3" w:rsidRPr="00C63AF3" w:rsidRDefault="00C63AF3" w:rsidP="00C63AF3">
      <w:pPr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Для достижения поставленной цели необходимо решить следующие задачи: </w:t>
      </w:r>
    </w:p>
    <w:p w:rsidR="00C63AF3" w:rsidRPr="00C63AF3" w:rsidRDefault="00C63AF3" w:rsidP="00C63AF3">
      <w:pPr>
        <w:rPr>
          <w:rFonts w:eastAsia="Calibri"/>
          <w:lang w:eastAsia="en-US"/>
        </w:rPr>
      </w:pPr>
      <w:r w:rsidRPr="00C63AF3">
        <w:rPr>
          <w:rFonts w:eastAsia="Calibri"/>
          <w:b/>
          <w:i/>
          <w:lang w:eastAsia="en-US"/>
        </w:rPr>
        <w:t>Задача 1</w:t>
      </w:r>
      <w:r w:rsidRPr="00C63AF3">
        <w:rPr>
          <w:rFonts w:eastAsia="Calibri"/>
          <w:lang w:eastAsia="en-US"/>
        </w:rPr>
        <w:t>:</w:t>
      </w:r>
      <w:r w:rsidRPr="00C63AF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3AF3">
        <w:rPr>
          <w:rFonts w:eastAsia="Calibri"/>
          <w:b/>
          <w:i/>
          <w:lang w:eastAsia="en-US"/>
        </w:rPr>
        <w:t>Создание условий для повышения уровня гражданско-патриотического воспитания в молодёжной среде</w:t>
      </w:r>
      <w:r w:rsidRPr="00C63AF3">
        <w:rPr>
          <w:rFonts w:eastAsia="Calibri"/>
          <w:i/>
          <w:lang w:eastAsia="en-US"/>
        </w:rPr>
        <w:t>: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 Организация и проведение торжественных проводов призывников для прохождения военной службы в рядах ВС РФ по призыву;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</w:t>
      </w:r>
      <w:r w:rsidRPr="00C63AF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3AF3">
        <w:rPr>
          <w:rFonts w:eastAsia="Calibri"/>
          <w:i/>
          <w:lang w:eastAsia="en-US"/>
        </w:rPr>
        <w:t>Организация и проведение патриотических акций и мероприятий. Приобретение, «Георгиевских лент», лент «</w:t>
      </w:r>
      <w:proofErr w:type="spellStart"/>
      <w:r w:rsidRPr="00C63AF3">
        <w:rPr>
          <w:rFonts w:eastAsia="Calibri"/>
          <w:i/>
          <w:lang w:eastAsia="en-US"/>
        </w:rPr>
        <w:t>Триколор</w:t>
      </w:r>
      <w:proofErr w:type="spellEnd"/>
      <w:r w:rsidRPr="00C63AF3">
        <w:rPr>
          <w:rFonts w:eastAsia="Calibri"/>
          <w:i/>
          <w:lang w:eastAsia="en-US"/>
        </w:rPr>
        <w:t xml:space="preserve">», футболок и др. путем проведения закупочных процедур с дальнейшей поставкой товара. Проведение конкурса чтецов «Для мира воевал солдат». Приобретение призов. Закуп наградной продукции </w:t>
      </w:r>
      <w:proofErr w:type="gramStart"/>
      <w:r w:rsidRPr="00C63AF3">
        <w:rPr>
          <w:rFonts w:eastAsia="Calibri"/>
          <w:i/>
          <w:lang w:eastAsia="en-US"/>
        </w:rPr>
        <w:t>( кубки</w:t>
      </w:r>
      <w:proofErr w:type="gramEnd"/>
      <w:r w:rsidRPr="00C63AF3">
        <w:rPr>
          <w:rFonts w:eastAsia="Calibri"/>
          <w:i/>
          <w:lang w:eastAsia="en-US"/>
        </w:rPr>
        <w:t>, медали) для награждения победителей фестиваля строевой песни.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-поддержка военно-патриотических клубов, казачества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b/>
          <w:i/>
          <w:lang w:eastAsia="en-US"/>
        </w:rPr>
        <w:t>Задача 2:</w:t>
      </w:r>
      <w:r w:rsidRPr="00C63AF3">
        <w:rPr>
          <w:rFonts w:eastAsia="Calibri"/>
          <w:i/>
          <w:lang w:eastAsia="en-US"/>
        </w:rPr>
        <w:t xml:space="preserve"> </w:t>
      </w:r>
      <w:r w:rsidRPr="00C63AF3">
        <w:rPr>
          <w:rFonts w:eastAsia="Calibri"/>
          <w:b/>
          <w:i/>
          <w:lang w:eastAsia="en-US"/>
        </w:rPr>
        <w:t>Поддержка талантливой молодежи</w:t>
      </w:r>
      <w:r w:rsidRPr="00C63AF3">
        <w:rPr>
          <w:rFonts w:eastAsia="Calibri"/>
          <w:i/>
          <w:lang w:eastAsia="en-US"/>
        </w:rPr>
        <w:t>: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 Привлечение молодежи для участия в организации и проведении мероприятий различной направленности: культурно-массовой, патриотической, просветительской и др.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 Денежное поощрение победителей конкурсов, путем перечисления на расчетные счета участников и \или законных представителей, образовательных учреждений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-выплаты стипендий, грантов лучшим учащимся и активистам школьного самоуправления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  Оплата проезда, проживания участников форумов, конкурсов, фестивалей за пределами поселка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 Подарочная, сувенирная продукция. Приобретение подарочной, сувенирной продукции для поощрения и награждения участников на мероприятиях.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b/>
          <w:i/>
          <w:lang w:eastAsia="en-US"/>
        </w:rPr>
        <w:t>Задача 3:</w:t>
      </w:r>
      <w:r w:rsidRPr="00C63AF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3AF3">
        <w:rPr>
          <w:rFonts w:eastAsia="Calibri"/>
          <w:lang w:eastAsia="en-US"/>
        </w:rPr>
        <w:t xml:space="preserve">Создание условий для вовлечения молодёжи в волонтёрскую (добровольческую) </w:t>
      </w:r>
      <w:proofErr w:type="gramStart"/>
      <w:r w:rsidRPr="00C63AF3">
        <w:rPr>
          <w:rFonts w:eastAsia="Calibri"/>
          <w:lang w:eastAsia="en-US"/>
        </w:rPr>
        <w:t>деятельность.</w:t>
      </w:r>
      <w:r w:rsidRPr="00C63AF3">
        <w:rPr>
          <w:rFonts w:eastAsia="Calibri"/>
          <w:i/>
          <w:lang w:eastAsia="en-US"/>
        </w:rPr>
        <w:t>;</w:t>
      </w:r>
      <w:proofErr w:type="gramEnd"/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-Приобретение подарочной продукции для вручения «лучшим» волонтерам по итогам работы за год. -Оплата проезда представителям волонтерских объединений для участия в мероприятиях за пределами поселка.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>-организация мероприятий волонтерской и добровольческой направленности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b/>
          <w:i/>
          <w:lang w:eastAsia="en-US"/>
        </w:rPr>
        <w:t xml:space="preserve">Задача 4: </w:t>
      </w:r>
      <w:r w:rsidRPr="00C63AF3">
        <w:rPr>
          <w:rFonts w:eastAsia="Calibri"/>
          <w:i/>
          <w:lang w:eastAsia="en-US"/>
        </w:rPr>
        <w:t>Организация занятости молодежи. Профилактика детской и    подростковой безнадзорности, негативных     проявлений в молодежной среде: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 xml:space="preserve">Организация свободного времени молодежи: устройство на временные рабочие места подростков из «группы риска»; организация работы студенческого отряда. </w:t>
      </w:r>
    </w:p>
    <w:p w:rsidR="00C63AF3" w:rsidRPr="00C63AF3" w:rsidRDefault="00C63AF3" w:rsidP="00C63AF3">
      <w:pPr>
        <w:rPr>
          <w:rFonts w:eastAsia="Calibri"/>
          <w:i/>
          <w:lang w:eastAsia="en-US"/>
        </w:rPr>
      </w:pPr>
      <w:r w:rsidRPr="00C63AF3">
        <w:rPr>
          <w:rFonts w:eastAsia="Calibri"/>
          <w:i/>
          <w:lang w:eastAsia="en-US"/>
        </w:rPr>
        <w:t xml:space="preserve">Организация деятельности студенческого отряда осуществляется путем </w:t>
      </w:r>
      <w:proofErr w:type="spellStart"/>
      <w:proofErr w:type="gramStart"/>
      <w:r w:rsidRPr="00C63AF3">
        <w:rPr>
          <w:rFonts w:eastAsia="Calibri"/>
          <w:i/>
          <w:lang w:eastAsia="en-US"/>
        </w:rPr>
        <w:t>софинансирования</w:t>
      </w:r>
      <w:proofErr w:type="spellEnd"/>
      <w:r w:rsidRPr="00C63AF3">
        <w:rPr>
          <w:rFonts w:eastAsia="Calibri"/>
          <w:i/>
          <w:lang w:eastAsia="en-US"/>
        </w:rPr>
        <w:t xml:space="preserve">  (</w:t>
      </w:r>
      <w:proofErr w:type="gramEnd"/>
      <w:r w:rsidRPr="00C63AF3">
        <w:rPr>
          <w:rFonts w:eastAsia="Calibri"/>
          <w:i/>
          <w:lang w:eastAsia="en-US"/>
        </w:rPr>
        <w:t>Бюджет МР «Мирнинский район» и бюджет ГП «Поселок Айхал») оплаты труда привлекаемых студентов к работам по благоустройству и озеленению территории поселка.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</w:p>
    <w:p w:rsidR="00C63AF3" w:rsidRPr="00C63AF3" w:rsidRDefault="00C63AF3" w:rsidP="00C63AF3">
      <w:pPr>
        <w:rPr>
          <w:rFonts w:eastAsia="Calibri"/>
          <w:b/>
          <w:lang w:eastAsia="en-US"/>
        </w:rPr>
      </w:pPr>
      <w:r w:rsidRPr="00C63AF3">
        <w:rPr>
          <w:rFonts w:eastAsia="Calibri"/>
          <w:b/>
          <w:lang w:eastAsia="en-US"/>
        </w:rPr>
        <w:t>Оценка эффективности складывается из: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1.Повышение духовно-нравственного, интеллектуального и творческого потенциала детей и молодежи;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 2. Увеличение числа молодых граждан, вовлеченных в общественно полезную деятельность, охваченных организованными формами занятости и отдыха;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 xml:space="preserve"> 3. Увеличение числа волонтеров;</w:t>
      </w:r>
    </w:p>
    <w:p w:rsidR="00C63AF3" w:rsidRPr="00C63AF3" w:rsidRDefault="00C63AF3" w:rsidP="00C63AF3">
      <w:pPr>
        <w:jc w:val="both"/>
        <w:rPr>
          <w:rFonts w:eastAsia="Calibri"/>
          <w:lang w:eastAsia="en-US"/>
        </w:rPr>
      </w:pPr>
      <w:r w:rsidRPr="00C63AF3">
        <w:rPr>
          <w:rFonts w:eastAsia="Calibri"/>
          <w:lang w:eastAsia="en-US"/>
        </w:rPr>
        <w:t>4. Увеличение количества участников военно-патриотических объединений, повышение правовой культуры молодых людей.</w:t>
      </w:r>
    </w:p>
    <w:p w:rsidR="00C63AF3" w:rsidRPr="00C63AF3" w:rsidRDefault="00C63AF3" w:rsidP="00C63AF3">
      <w:pPr>
        <w:rPr>
          <w:rFonts w:eastAsia="Calibri"/>
          <w:lang w:eastAsia="en-US"/>
        </w:rPr>
      </w:pPr>
    </w:p>
    <w:p w:rsidR="00C63AF3" w:rsidRPr="00C63AF3" w:rsidRDefault="00C63AF3" w:rsidP="00C63AF3">
      <w:pPr>
        <w:contextualSpacing/>
        <w:jc w:val="both"/>
        <w:rPr>
          <w:b/>
          <w:bCs/>
          <w:color w:val="000000"/>
        </w:rPr>
      </w:pPr>
      <w:r w:rsidRPr="00C63AF3">
        <w:rPr>
          <w:b/>
          <w:bCs/>
          <w:color w:val="000000"/>
        </w:rPr>
        <w:t xml:space="preserve"> Ожидаемые конечные результаты реализации Программы</w:t>
      </w:r>
    </w:p>
    <w:p w:rsidR="00C63AF3" w:rsidRPr="00C63AF3" w:rsidRDefault="00C63AF3" w:rsidP="00C63AF3">
      <w:pPr>
        <w:ind w:firstLine="709"/>
        <w:contextualSpacing/>
        <w:jc w:val="both"/>
        <w:rPr>
          <w:b/>
          <w:bCs/>
          <w:color w:val="000000"/>
        </w:rPr>
      </w:pPr>
    </w:p>
    <w:p w:rsidR="00C63AF3" w:rsidRPr="00C63AF3" w:rsidRDefault="00C63AF3" w:rsidP="00C63AF3">
      <w:pPr>
        <w:ind w:firstLine="360"/>
        <w:contextualSpacing/>
        <w:jc w:val="both"/>
        <w:rPr>
          <w:bCs/>
        </w:rPr>
      </w:pPr>
      <w:r w:rsidRPr="00C63AF3">
        <w:rPr>
          <w:bCs/>
        </w:rPr>
        <w:t>- Увеличение количества детей и молодежи, вовлеченных в мероприятия гражданско-патриотической направленности;</w:t>
      </w:r>
    </w:p>
    <w:p w:rsidR="00C63AF3" w:rsidRPr="00C63AF3" w:rsidRDefault="00C63AF3" w:rsidP="00C63AF3">
      <w:pPr>
        <w:ind w:firstLine="360"/>
        <w:contextualSpacing/>
        <w:jc w:val="both"/>
        <w:rPr>
          <w:bCs/>
        </w:rPr>
      </w:pPr>
      <w:r w:rsidRPr="00C63AF3">
        <w:rPr>
          <w:bCs/>
        </w:rPr>
        <w:t>2. Увеличение количества мероприятий для детей и молодежи;</w:t>
      </w:r>
    </w:p>
    <w:p w:rsidR="00C63AF3" w:rsidRPr="00C63AF3" w:rsidRDefault="00C63AF3" w:rsidP="00C63AF3">
      <w:pPr>
        <w:ind w:firstLine="360"/>
        <w:contextualSpacing/>
        <w:jc w:val="both"/>
        <w:rPr>
          <w:bCs/>
        </w:rPr>
      </w:pPr>
      <w:r w:rsidRPr="00C63AF3">
        <w:rPr>
          <w:bCs/>
        </w:rPr>
        <w:lastRenderedPageBreak/>
        <w:t>3.  Увеличение количества детей и молодежи, принимающих участие в деятельности общественных организаций и объединений;</w:t>
      </w:r>
    </w:p>
    <w:p w:rsidR="00C63AF3" w:rsidRPr="00C63AF3" w:rsidRDefault="00C63AF3" w:rsidP="00C63AF3">
      <w:pPr>
        <w:ind w:firstLine="360"/>
        <w:contextualSpacing/>
        <w:jc w:val="both"/>
        <w:rPr>
          <w:b/>
          <w:bCs/>
          <w:color w:val="000000"/>
        </w:rPr>
      </w:pPr>
      <w:r w:rsidRPr="00C63AF3">
        <w:rPr>
          <w:bCs/>
        </w:rPr>
        <w:t>4. Увеличение количества детей и молодежи, вовлеченных в мероприятия, направленные на профилактику негативных проявлений, пропаганду здорового образа жизни</w:t>
      </w:r>
    </w:p>
    <w:p w:rsidR="00C63AF3" w:rsidRPr="00C63AF3" w:rsidRDefault="00C63AF3" w:rsidP="00C63AF3">
      <w:pPr>
        <w:jc w:val="center"/>
        <w:rPr>
          <w:rFonts w:eastAsia="Calibri"/>
          <w:lang w:eastAsia="en-US"/>
        </w:rPr>
        <w:sectPr w:rsidR="00C63AF3" w:rsidRPr="00C63AF3" w:rsidSect="0052520C">
          <w:pgSz w:w="11906" w:h="16838"/>
          <w:pgMar w:top="1134" w:right="566" w:bottom="1276" w:left="851" w:header="708" w:footer="708" w:gutter="0"/>
          <w:cols w:space="708"/>
          <w:docGrid w:linePitch="360"/>
        </w:sectPr>
      </w:pPr>
    </w:p>
    <w:p w:rsidR="00C63AF3" w:rsidRPr="00C63AF3" w:rsidRDefault="00C63AF3" w:rsidP="00C63AF3">
      <w:pPr>
        <w:jc w:val="center"/>
        <w:rPr>
          <w:rFonts w:eastAsia="Calibri"/>
          <w:lang w:eastAsia="en-US"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tabs>
          <w:tab w:val="left" w:leader="underscore" w:pos="10054"/>
        </w:tabs>
        <w:spacing w:line="270" w:lineRule="exact"/>
        <w:ind w:firstLine="426"/>
        <w:jc w:val="center"/>
        <w:rPr>
          <w:rFonts w:eastAsia="Calibri"/>
          <w:b/>
          <w:lang w:eastAsia="en-US"/>
        </w:rPr>
      </w:pPr>
      <w:r w:rsidRPr="00C63AF3">
        <w:rPr>
          <w:rFonts w:eastAsia="Calibri"/>
          <w:b/>
          <w:lang w:eastAsia="en-US"/>
        </w:rPr>
        <w:t>Раздел 3.</w:t>
      </w:r>
    </w:p>
    <w:p w:rsidR="00C63AF3" w:rsidRPr="00C63AF3" w:rsidRDefault="00C63AF3" w:rsidP="00C63AF3">
      <w:pPr>
        <w:ind w:firstLine="426"/>
        <w:jc w:val="center"/>
        <w:rPr>
          <w:b/>
        </w:rPr>
      </w:pPr>
      <w:r w:rsidRPr="00C63AF3">
        <w:rPr>
          <w:b/>
        </w:rPr>
        <w:t xml:space="preserve">Перечень мероприятий и ресурсное </w:t>
      </w:r>
      <w:proofErr w:type="gramStart"/>
      <w:r w:rsidRPr="00C63AF3">
        <w:rPr>
          <w:b/>
        </w:rPr>
        <w:t>обеспечение  муниципальной</w:t>
      </w:r>
      <w:proofErr w:type="gramEnd"/>
      <w:r w:rsidRPr="00C63AF3">
        <w:rPr>
          <w:b/>
        </w:rPr>
        <w:t xml:space="preserve">  программы</w:t>
      </w:r>
    </w:p>
    <w:p w:rsidR="00C63AF3" w:rsidRPr="00C63AF3" w:rsidRDefault="00C63AF3" w:rsidP="00C63AF3">
      <w:pPr>
        <w:ind w:firstLine="426"/>
        <w:jc w:val="center"/>
        <w:rPr>
          <w:b/>
        </w:rPr>
      </w:pPr>
      <w:r w:rsidRPr="00C63AF3">
        <w:rPr>
          <w:b/>
        </w:rPr>
        <w:t xml:space="preserve">«Реализация основных направлений молодёжной политики, добровольчества и патриотического воспитания </w:t>
      </w:r>
    </w:p>
    <w:p w:rsidR="00C63AF3" w:rsidRPr="00C63AF3" w:rsidRDefault="00C63AF3" w:rsidP="00C63AF3">
      <w:pPr>
        <w:ind w:firstLine="426"/>
        <w:jc w:val="center"/>
        <w:rPr>
          <w:b/>
        </w:rPr>
      </w:pPr>
      <w:r w:rsidRPr="00C63AF3">
        <w:rPr>
          <w:b/>
        </w:rPr>
        <w:t>подрастающего поколения на 2026-2031 годы»</w:t>
      </w:r>
    </w:p>
    <w:p w:rsidR="00C63AF3" w:rsidRPr="00C63AF3" w:rsidRDefault="00C63AF3" w:rsidP="00C63AF3">
      <w:pPr>
        <w:ind w:firstLine="426"/>
        <w:jc w:val="center"/>
        <w:rPr>
          <w:b/>
        </w:rPr>
      </w:pPr>
    </w:p>
    <w:p w:rsidR="00C63AF3" w:rsidRPr="00C63AF3" w:rsidRDefault="00C63AF3" w:rsidP="00C63AF3">
      <w:pPr>
        <w:jc w:val="right"/>
      </w:pPr>
      <w:r w:rsidRPr="00C63AF3">
        <w:t>рублей</w:t>
      </w:r>
    </w:p>
    <w:tbl>
      <w:tblPr>
        <w:tblStyle w:val="120"/>
        <w:tblW w:w="152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942"/>
        <w:gridCol w:w="3027"/>
        <w:gridCol w:w="108"/>
        <w:gridCol w:w="1735"/>
        <w:gridCol w:w="108"/>
        <w:gridCol w:w="1449"/>
        <w:gridCol w:w="108"/>
        <w:gridCol w:w="1453"/>
        <w:gridCol w:w="108"/>
        <w:gridCol w:w="1451"/>
        <w:gridCol w:w="108"/>
        <w:gridCol w:w="1309"/>
        <w:gridCol w:w="108"/>
        <w:gridCol w:w="1309"/>
        <w:gridCol w:w="108"/>
        <w:gridCol w:w="1703"/>
        <w:gridCol w:w="34"/>
      </w:tblGrid>
      <w:tr w:rsidR="00C63AF3" w:rsidRPr="00C63AF3" w:rsidTr="007B3003">
        <w:trPr>
          <w:gridAfter w:val="1"/>
          <w:wAfter w:w="34" w:type="dxa"/>
          <w:trHeight w:val="122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 xml:space="preserve">№ </w:t>
            </w:r>
            <w:proofErr w:type="spellStart"/>
            <w:r w:rsidRPr="00C63AF3">
              <w:rPr>
                <w:b/>
              </w:rPr>
              <w:t>п.п</w:t>
            </w:r>
            <w:proofErr w:type="spellEnd"/>
            <w:r w:rsidRPr="00C63AF3">
              <w:rPr>
                <w:b/>
              </w:rPr>
              <w:t>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Мероприятия по реализации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 xml:space="preserve">Источник </w:t>
            </w: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финансирования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765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Объем финансирования по годам</w:t>
            </w:r>
          </w:p>
        </w:tc>
      </w:tr>
      <w:tr w:rsidR="00C63AF3" w:rsidRPr="00C63AF3" w:rsidTr="007B3003">
        <w:trPr>
          <w:gridAfter w:val="1"/>
          <w:wAfter w:w="34" w:type="dxa"/>
          <w:trHeight w:val="110"/>
        </w:trPr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2026г.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2027г.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2028г.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2029г.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2030г.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2031г.</w:t>
            </w:r>
          </w:p>
        </w:tc>
      </w:tr>
      <w:tr w:rsidR="00C63AF3" w:rsidRPr="00C63AF3" w:rsidTr="007B3003">
        <w:trPr>
          <w:gridAfter w:val="1"/>
          <w:wAfter w:w="34" w:type="dxa"/>
          <w:trHeight w:val="93"/>
        </w:trPr>
        <w:tc>
          <w:tcPr>
            <w:tcW w:w="1516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Задача 1.Создание условий для повышения уровня гражданско-патриотического воспитания в молодёжной среде</w:t>
            </w:r>
          </w:p>
        </w:tc>
      </w:tr>
      <w:tr w:rsidR="00C63AF3" w:rsidRPr="00C63AF3" w:rsidTr="007B3003">
        <w:trPr>
          <w:gridAfter w:val="1"/>
          <w:wAfter w:w="34" w:type="dxa"/>
          <w:trHeight w:val="93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1.1.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 xml:space="preserve"> Приобретение подарочной, сувенирной продукции, полиграфия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93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93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547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400 000,00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219 400,00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219 400,00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219 400,00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219 400,00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219 400,00</w:t>
            </w:r>
          </w:p>
        </w:tc>
      </w:tr>
      <w:tr w:rsidR="00C63AF3" w:rsidRPr="00C63AF3" w:rsidTr="007B3003">
        <w:trPr>
          <w:gridAfter w:val="1"/>
          <w:wAfter w:w="34" w:type="dxa"/>
          <w:trHeight w:val="231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1.2.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Выплата премий и Грантов участникам конкурсов, научной деятельности (премии Бала молодежи, Гранты конкурса проектов)</w:t>
            </w:r>
          </w:p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lastRenderedPageBreak/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22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22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123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ind w:left="-196" w:right="-176"/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220 000,00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  <w:sz w:val="22"/>
                <w:szCs w:val="22"/>
              </w:rPr>
            </w:pPr>
            <w:r w:rsidRPr="00C63AF3">
              <w:rPr>
                <w:color w:val="000000"/>
                <w:sz w:val="22"/>
                <w:szCs w:val="22"/>
              </w:rPr>
              <w:t>95 000,00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jc w:val="center"/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</w:tr>
      <w:tr w:rsidR="00C63AF3" w:rsidRPr="00C63AF3" w:rsidTr="007B3003">
        <w:trPr>
          <w:gridAfter w:val="1"/>
          <w:wAfter w:w="34" w:type="dxa"/>
          <w:trHeight w:val="174"/>
        </w:trPr>
        <w:tc>
          <w:tcPr>
            <w:tcW w:w="1516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Задача 2.Поддержка талантливой молодежи;</w:t>
            </w:r>
          </w:p>
        </w:tc>
      </w:tr>
      <w:tr w:rsidR="00C63AF3" w:rsidRPr="00C63AF3" w:rsidTr="007B3003">
        <w:trPr>
          <w:gridAfter w:val="1"/>
          <w:wAfter w:w="34" w:type="dxa"/>
          <w:trHeight w:val="174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2.1.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Денежное поощрение (Стипендия Главы поселка)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72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72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61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67 500,00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95 000,00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95 000,00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rPr>
                <w:sz w:val="20"/>
                <w:szCs w:val="20"/>
              </w:rPr>
            </w:pPr>
          </w:p>
          <w:p w:rsidR="00C63AF3" w:rsidRPr="00C63AF3" w:rsidRDefault="00C63AF3" w:rsidP="00C63AF3">
            <w:pPr>
              <w:rPr>
                <w:sz w:val="20"/>
                <w:szCs w:val="20"/>
              </w:rPr>
            </w:pPr>
            <w:r w:rsidRPr="00C63AF3">
              <w:rPr>
                <w:sz w:val="20"/>
                <w:szCs w:val="20"/>
              </w:rPr>
              <w:t>95 000,00</w:t>
            </w:r>
          </w:p>
        </w:tc>
      </w:tr>
      <w:tr w:rsidR="00C63AF3" w:rsidRPr="00C63AF3" w:rsidTr="007B3003">
        <w:trPr>
          <w:gridAfter w:val="1"/>
          <w:wAfter w:w="34" w:type="dxa"/>
          <w:trHeight w:val="117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2.2.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 xml:space="preserve">Участие в мероприятиях, за пределами поселка (оплата проезда, проживания, питания) </w:t>
            </w:r>
          </w:p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16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16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/>
        </w:tc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/>
        </w:tc>
      </w:tr>
      <w:tr w:rsidR="00C63AF3" w:rsidRPr="00C63AF3" w:rsidTr="007B3003">
        <w:trPr>
          <w:gridAfter w:val="1"/>
          <w:wAfter w:w="34" w:type="dxa"/>
          <w:trHeight w:val="116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75 000,00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172 200,00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172 200,00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172 200,00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172 200,00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172 200,00</w:t>
            </w:r>
          </w:p>
        </w:tc>
      </w:tr>
      <w:tr w:rsidR="00C63AF3" w:rsidRPr="00C63AF3" w:rsidTr="007B3003">
        <w:trPr>
          <w:gridAfter w:val="1"/>
          <w:wAfter w:w="34" w:type="dxa"/>
          <w:trHeight w:val="703"/>
        </w:trPr>
        <w:tc>
          <w:tcPr>
            <w:tcW w:w="1516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  <w:r w:rsidRPr="00C63AF3">
              <w:rPr>
                <w:b/>
              </w:rPr>
              <w:t>Задача 3. Создание условий для вовлечения молодёжи в волонтёрскую (добровольческую) деятельность</w:t>
            </w:r>
          </w:p>
        </w:tc>
      </w:tr>
      <w:tr w:rsidR="00C63AF3" w:rsidRPr="00C63AF3" w:rsidTr="007B3003">
        <w:trPr>
          <w:gridBefore w:val="1"/>
          <w:wBefore w:w="34" w:type="dxa"/>
          <w:trHeight w:val="1092"/>
        </w:trPr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lastRenderedPageBreak/>
              <w:t>3.1.организация мероприятий для молодежных и добровольческих (в</w:t>
            </w:r>
            <w:r w:rsidRPr="00C63AF3">
              <w:rPr>
                <w:color w:val="000000"/>
              </w:rPr>
              <w:t xml:space="preserve">олонтерских), патриотических, </w:t>
            </w:r>
            <w:proofErr w:type="gramStart"/>
            <w:r w:rsidRPr="00C63AF3">
              <w:rPr>
                <w:color w:val="000000"/>
              </w:rPr>
              <w:t>общественных  объединений</w:t>
            </w:r>
            <w:proofErr w:type="gramEnd"/>
            <w:r w:rsidRPr="00C63AF3">
              <w:rPr>
                <w:color w:val="00000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</w:tr>
      <w:tr w:rsidR="00C63AF3" w:rsidRPr="00C63AF3" w:rsidTr="007B3003">
        <w:trPr>
          <w:gridBefore w:val="1"/>
          <w:wBefore w:w="34" w:type="dxa"/>
          <w:trHeight w:val="1091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</w:tr>
      <w:tr w:rsidR="00C63AF3" w:rsidRPr="00C63AF3" w:rsidTr="007B3003">
        <w:trPr>
          <w:gridBefore w:val="1"/>
          <w:wBefore w:w="34" w:type="dxa"/>
          <w:trHeight w:val="1091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</w:tr>
      <w:tr w:rsidR="00C63AF3" w:rsidRPr="00C63AF3" w:rsidTr="007B3003">
        <w:trPr>
          <w:gridBefore w:val="1"/>
          <w:wBefore w:w="34" w:type="dxa"/>
          <w:trHeight w:val="1091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50 000,00</w:t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120 000,000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120 000,000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120 000,000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120 000,000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120 000,000</w:t>
            </w:r>
          </w:p>
        </w:tc>
      </w:tr>
      <w:tr w:rsidR="00C63AF3" w:rsidRPr="00C63AF3" w:rsidTr="007B3003">
        <w:trPr>
          <w:gridAfter w:val="1"/>
          <w:wAfter w:w="34" w:type="dxa"/>
          <w:trHeight w:val="287"/>
        </w:trPr>
        <w:tc>
          <w:tcPr>
            <w:tcW w:w="151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Задача 4. Организация занятости молодежи. Профилактика детской и    подростковой безнадзорности, негативных   проявлений в молодежной среде</w:t>
            </w:r>
          </w:p>
        </w:tc>
      </w:tr>
      <w:tr w:rsidR="00C63AF3" w:rsidRPr="00C63AF3" w:rsidTr="007B3003">
        <w:trPr>
          <w:gridAfter w:val="1"/>
          <w:wAfter w:w="34" w:type="dxa"/>
          <w:trHeight w:val="231"/>
        </w:trPr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4.1.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r w:rsidRPr="00C63AF3">
              <w:t>- устройство на временные рабочие места подростков из «группы риска»;</w:t>
            </w:r>
          </w:p>
          <w:p w:rsidR="00C63AF3" w:rsidRPr="00C63AF3" w:rsidRDefault="00C63AF3" w:rsidP="00C63AF3">
            <w:r w:rsidRPr="00C63AF3">
              <w:t>- организация работы студенческого отряда.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Федеральный бюджет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22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22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228"/>
        </w:trPr>
        <w:tc>
          <w:tcPr>
            <w:tcW w:w="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r w:rsidRPr="00C63AF3"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</w:rPr>
            </w:pPr>
          </w:p>
          <w:p w:rsidR="00C63AF3" w:rsidRPr="00C63AF3" w:rsidRDefault="00C63AF3" w:rsidP="00C63AF3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</w:pPr>
          </w:p>
        </w:tc>
      </w:tr>
      <w:tr w:rsidR="00C63AF3" w:rsidRPr="00C63AF3" w:rsidTr="007B3003">
        <w:trPr>
          <w:gridAfter w:val="1"/>
          <w:wAfter w:w="34" w:type="dxa"/>
          <w:trHeight w:val="110"/>
        </w:trPr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ИТОГО</w:t>
            </w:r>
            <w:r w:rsidRPr="00C63AF3">
              <w:rPr>
                <w:b/>
                <w:lang w:val="en-US"/>
              </w:rPr>
              <w:t xml:space="preserve"> </w:t>
            </w:r>
            <w:r w:rsidRPr="00C63AF3">
              <w:rPr>
                <w:b/>
              </w:rPr>
              <w:t>по программе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Всего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rFonts w:ascii="Arial" w:hAnsi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rFonts w:ascii="Arial" w:hAnsi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rFonts w:ascii="Arial" w:hAnsi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rFonts w:ascii="Arial" w:hAnsi="Arial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rFonts w:ascii="Arial" w:hAnsi="Arial"/>
                <w:szCs w:val="20"/>
              </w:rPr>
            </w:pPr>
          </w:p>
        </w:tc>
      </w:tr>
      <w:tr w:rsidR="00C63AF3" w:rsidRPr="00C63AF3" w:rsidTr="007B3003">
        <w:trPr>
          <w:gridAfter w:val="1"/>
          <w:wAfter w:w="34" w:type="dxa"/>
          <w:trHeight w:val="107"/>
        </w:trPr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Федеральный бюджет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</w:tr>
      <w:tr w:rsidR="00C63AF3" w:rsidRPr="00C63AF3" w:rsidTr="007B3003">
        <w:trPr>
          <w:gridAfter w:val="1"/>
          <w:wAfter w:w="34" w:type="dxa"/>
          <w:trHeight w:val="107"/>
        </w:trPr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Государственный бюджет РС(Я)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</w:tr>
      <w:tr w:rsidR="00C63AF3" w:rsidRPr="00C63AF3" w:rsidTr="007B3003">
        <w:trPr>
          <w:gridAfter w:val="1"/>
          <w:wAfter w:w="34" w:type="dxa"/>
          <w:trHeight w:val="107"/>
        </w:trPr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Бюджет МР «Мирнинский район»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</w:tr>
      <w:tr w:rsidR="00C63AF3" w:rsidRPr="00C63AF3" w:rsidTr="007B3003">
        <w:trPr>
          <w:gridAfter w:val="1"/>
          <w:wAfter w:w="34" w:type="dxa"/>
          <w:trHeight w:val="107"/>
        </w:trPr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Бюджет ГП «Поселок Айхал»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882 500,00</w:t>
            </w:r>
          </w:p>
          <w:p w:rsidR="00C63AF3" w:rsidRPr="00C63AF3" w:rsidRDefault="00C63AF3" w:rsidP="00C63AF3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696 600,00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696 600,00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696 600,00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696 600,00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sz w:val="22"/>
                <w:szCs w:val="22"/>
              </w:rPr>
            </w:pPr>
            <w:r w:rsidRPr="00C63AF3">
              <w:rPr>
                <w:sz w:val="22"/>
                <w:szCs w:val="22"/>
              </w:rPr>
              <w:t>696 600,00</w:t>
            </w:r>
          </w:p>
        </w:tc>
      </w:tr>
      <w:tr w:rsidR="00C63AF3" w:rsidRPr="00C63AF3" w:rsidTr="007B3003">
        <w:trPr>
          <w:gridAfter w:val="1"/>
          <w:wAfter w:w="34" w:type="dxa"/>
          <w:trHeight w:val="107"/>
        </w:trPr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</w:rPr>
            </w:pPr>
            <w:r w:rsidRPr="00C63AF3">
              <w:rPr>
                <w:b/>
              </w:rPr>
              <w:t>Другие источники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F3" w:rsidRPr="00C63AF3" w:rsidRDefault="00C63AF3" w:rsidP="00C63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F3" w:rsidRPr="00C63AF3" w:rsidRDefault="00C63AF3" w:rsidP="00C63AF3">
            <w:pPr>
              <w:rPr>
                <w:b/>
                <w:sz w:val="22"/>
                <w:szCs w:val="22"/>
              </w:rPr>
            </w:pPr>
          </w:p>
        </w:tc>
      </w:tr>
    </w:tbl>
    <w:p w:rsidR="00C63AF3" w:rsidRPr="00C63AF3" w:rsidRDefault="00C63AF3" w:rsidP="00C63AF3">
      <w:pPr>
        <w:jc w:val="both"/>
        <w:rPr>
          <w:sz w:val="20"/>
          <w:szCs w:val="20"/>
        </w:rPr>
      </w:pPr>
    </w:p>
    <w:p w:rsidR="00C63AF3" w:rsidRPr="00C63AF3" w:rsidRDefault="00C63AF3" w:rsidP="00C63AF3">
      <w:pPr>
        <w:rPr>
          <w:sz w:val="20"/>
          <w:szCs w:val="20"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63AF3">
        <w:rPr>
          <w:b/>
          <w:sz w:val="28"/>
          <w:szCs w:val="28"/>
        </w:rPr>
        <w:t>РАЗДЕЛ 4.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63AF3">
        <w:rPr>
          <w:b/>
          <w:sz w:val="28"/>
          <w:szCs w:val="28"/>
        </w:rPr>
        <w:t xml:space="preserve">Перечень целевых индикаторов программы 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C63AF3">
        <w:rPr>
          <w:b/>
        </w:rPr>
        <w:t xml:space="preserve">«Реализация основных направлений молодёжной политики, добровольчества и патриотического воспитания 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C63AF3">
        <w:rPr>
          <w:b/>
        </w:rPr>
        <w:t>подрастающего поколения на 2026-2031 годы»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C63AF3">
        <w:rPr>
          <w:i/>
          <w:sz w:val="18"/>
          <w:szCs w:val="18"/>
        </w:rPr>
        <w:t xml:space="preserve"> (наименование программы) </w:t>
      </w:r>
    </w:p>
    <w:p w:rsidR="00C63AF3" w:rsidRPr="00C63AF3" w:rsidRDefault="00C63AF3" w:rsidP="00C63AF3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016"/>
        <w:gridCol w:w="798"/>
        <w:gridCol w:w="1729"/>
        <w:gridCol w:w="1457"/>
        <w:gridCol w:w="1417"/>
        <w:gridCol w:w="1276"/>
        <w:gridCol w:w="1559"/>
        <w:gridCol w:w="1560"/>
        <w:gridCol w:w="1275"/>
      </w:tblGrid>
      <w:tr w:rsidR="00C63AF3" w:rsidRPr="00C63AF3" w:rsidTr="00C63AF3">
        <w:trPr>
          <w:trHeight w:val="272"/>
          <w:tblHeader/>
        </w:trPr>
        <w:tc>
          <w:tcPr>
            <w:tcW w:w="506" w:type="dxa"/>
            <w:vMerge w:val="restart"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</w:pPr>
            <w:r w:rsidRPr="00C63AF3">
              <w:t>№ п/п</w:t>
            </w:r>
          </w:p>
        </w:tc>
        <w:tc>
          <w:tcPr>
            <w:tcW w:w="4016" w:type="dxa"/>
            <w:vMerge w:val="restart"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Наименование индикатора</w:t>
            </w:r>
          </w:p>
        </w:tc>
        <w:tc>
          <w:tcPr>
            <w:tcW w:w="798" w:type="dxa"/>
            <w:vMerge w:val="restart"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 xml:space="preserve">Единица       </w:t>
            </w:r>
            <w:r w:rsidRPr="00C63AF3">
              <w:br/>
              <w:t>измерения</w:t>
            </w:r>
          </w:p>
        </w:tc>
        <w:tc>
          <w:tcPr>
            <w:tcW w:w="1729" w:type="dxa"/>
            <w:vMerge w:val="restart"/>
            <w:shd w:val="clear" w:color="auto" w:fill="BFBFBF"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Базовое значение индикатора</w:t>
            </w:r>
          </w:p>
        </w:tc>
        <w:tc>
          <w:tcPr>
            <w:tcW w:w="8544" w:type="dxa"/>
            <w:gridSpan w:val="6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Планируемое значение индикатора по годам реализации</w:t>
            </w:r>
          </w:p>
        </w:tc>
      </w:tr>
      <w:tr w:rsidR="00C63AF3" w:rsidRPr="00C63AF3" w:rsidTr="00C63AF3">
        <w:trPr>
          <w:trHeight w:val="787"/>
          <w:tblHeader/>
        </w:trPr>
        <w:tc>
          <w:tcPr>
            <w:tcW w:w="506" w:type="dxa"/>
            <w:vMerge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016" w:type="dxa"/>
            <w:vMerge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98" w:type="dxa"/>
            <w:vMerge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29" w:type="dxa"/>
            <w:vMerge/>
            <w:shd w:val="clear" w:color="auto" w:fill="BFBFBF"/>
            <w:vAlign w:val="center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57" w:type="dxa"/>
            <w:vAlign w:val="center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t>2026 г.</w:t>
            </w:r>
          </w:p>
        </w:tc>
        <w:tc>
          <w:tcPr>
            <w:tcW w:w="1417" w:type="dxa"/>
            <w:vAlign w:val="center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t>2027 г.</w:t>
            </w:r>
          </w:p>
        </w:tc>
        <w:tc>
          <w:tcPr>
            <w:tcW w:w="1276" w:type="dxa"/>
            <w:vAlign w:val="center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t>2028 г.</w:t>
            </w:r>
          </w:p>
        </w:tc>
        <w:tc>
          <w:tcPr>
            <w:tcW w:w="1559" w:type="dxa"/>
            <w:vAlign w:val="center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rPr>
                <w:lang w:val="en-US"/>
              </w:rPr>
              <w:t>2029 г.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</w:pPr>
          </w:p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t>2030 г.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AF3">
              <w:t>2031 г.</w:t>
            </w:r>
          </w:p>
        </w:tc>
      </w:tr>
      <w:tr w:rsidR="00C63AF3" w:rsidRPr="00C63AF3" w:rsidTr="007B3003">
        <w:trPr>
          <w:trHeight w:val="529"/>
        </w:trPr>
        <w:tc>
          <w:tcPr>
            <w:tcW w:w="15593" w:type="dxa"/>
            <w:gridSpan w:val="10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 Создание условий для повышения уровня гражданско-патриотического воспитания в молодёжной среде</w:t>
            </w:r>
          </w:p>
        </w:tc>
      </w:tr>
      <w:tr w:rsidR="00C63AF3" w:rsidRPr="00C63AF3" w:rsidTr="00C63AF3">
        <w:trPr>
          <w:trHeight w:val="1045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6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</w:pPr>
            <w:r w:rsidRPr="00C63AF3">
              <w:t>Количество детей и молодежи, вовлечённых в мероприятия гражданско-патриотической направленности</w:t>
            </w:r>
          </w:p>
        </w:tc>
        <w:tc>
          <w:tcPr>
            <w:tcW w:w="798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чел</w:t>
            </w:r>
          </w:p>
        </w:tc>
        <w:tc>
          <w:tcPr>
            <w:tcW w:w="1729" w:type="dxa"/>
            <w:shd w:val="clear" w:color="auto" w:fill="BFBFBF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850</w:t>
            </w:r>
          </w:p>
        </w:tc>
        <w:tc>
          <w:tcPr>
            <w:tcW w:w="145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855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860</w:t>
            </w:r>
          </w:p>
        </w:tc>
        <w:tc>
          <w:tcPr>
            <w:tcW w:w="127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865</w:t>
            </w:r>
          </w:p>
        </w:tc>
        <w:tc>
          <w:tcPr>
            <w:tcW w:w="1559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870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63AF3">
              <w:rPr>
                <w:lang w:val="en-US"/>
              </w:rPr>
              <w:t>875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875</w:t>
            </w:r>
          </w:p>
        </w:tc>
      </w:tr>
      <w:tr w:rsidR="00C63AF3" w:rsidRPr="00C63AF3" w:rsidTr="007B3003">
        <w:trPr>
          <w:trHeight w:val="523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2</w:t>
            </w:r>
          </w:p>
        </w:tc>
        <w:tc>
          <w:tcPr>
            <w:tcW w:w="15087" w:type="dxa"/>
            <w:gridSpan w:val="9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2. Поддержка талантливой молодежи</w:t>
            </w:r>
          </w:p>
        </w:tc>
      </w:tr>
      <w:tr w:rsidR="00C63AF3" w:rsidRPr="00C63AF3" w:rsidTr="00C63AF3">
        <w:trPr>
          <w:trHeight w:val="257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6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</w:pPr>
            <w:r w:rsidRPr="00C63AF3">
              <w:t>Количество результативных поездок на фестивали и конкурсы</w:t>
            </w:r>
          </w:p>
        </w:tc>
        <w:tc>
          <w:tcPr>
            <w:tcW w:w="798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C63AF3">
              <w:t>ед</w:t>
            </w:r>
            <w:proofErr w:type="spellEnd"/>
          </w:p>
        </w:tc>
        <w:tc>
          <w:tcPr>
            <w:tcW w:w="1729" w:type="dxa"/>
            <w:shd w:val="clear" w:color="auto" w:fill="BFBFBF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16</w:t>
            </w:r>
          </w:p>
        </w:tc>
        <w:tc>
          <w:tcPr>
            <w:tcW w:w="145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17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18</w:t>
            </w:r>
          </w:p>
        </w:tc>
        <w:tc>
          <w:tcPr>
            <w:tcW w:w="127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19</w:t>
            </w:r>
          </w:p>
        </w:tc>
        <w:tc>
          <w:tcPr>
            <w:tcW w:w="1559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20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21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21</w:t>
            </w:r>
          </w:p>
        </w:tc>
      </w:tr>
      <w:tr w:rsidR="00C63AF3" w:rsidRPr="00C63AF3" w:rsidTr="00C63AF3">
        <w:trPr>
          <w:trHeight w:val="257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6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</w:pPr>
            <w:r w:rsidRPr="00C63AF3">
              <w:t xml:space="preserve">Количество стипендиатов </w:t>
            </w:r>
          </w:p>
        </w:tc>
        <w:tc>
          <w:tcPr>
            <w:tcW w:w="798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чел</w:t>
            </w:r>
          </w:p>
        </w:tc>
        <w:tc>
          <w:tcPr>
            <w:tcW w:w="1729" w:type="dxa"/>
            <w:shd w:val="clear" w:color="auto" w:fill="BFBFBF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8</w:t>
            </w:r>
          </w:p>
        </w:tc>
        <w:tc>
          <w:tcPr>
            <w:tcW w:w="145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10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10</w:t>
            </w:r>
          </w:p>
        </w:tc>
        <w:tc>
          <w:tcPr>
            <w:tcW w:w="127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11</w:t>
            </w:r>
          </w:p>
        </w:tc>
        <w:tc>
          <w:tcPr>
            <w:tcW w:w="1559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11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12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12</w:t>
            </w:r>
          </w:p>
        </w:tc>
      </w:tr>
      <w:tr w:rsidR="00C63AF3" w:rsidRPr="00C63AF3" w:rsidTr="007B3003">
        <w:trPr>
          <w:trHeight w:val="257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3</w:t>
            </w:r>
          </w:p>
        </w:tc>
        <w:tc>
          <w:tcPr>
            <w:tcW w:w="15087" w:type="dxa"/>
            <w:gridSpan w:val="9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3. Создание условий для вовлечения молодёжи в волонтёрскую (добровольческую) деятельность</w:t>
            </w:r>
          </w:p>
        </w:tc>
      </w:tr>
      <w:tr w:rsidR="00C63AF3" w:rsidRPr="00C63AF3" w:rsidTr="00C63AF3">
        <w:trPr>
          <w:trHeight w:val="257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Количество детей и молодежи, принимающих участие в деятельности общественных организаций и объединений</w:t>
            </w:r>
          </w:p>
        </w:tc>
        <w:tc>
          <w:tcPr>
            <w:tcW w:w="798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чел</w:t>
            </w:r>
          </w:p>
        </w:tc>
        <w:tc>
          <w:tcPr>
            <w:tcW w:w="1729" w:type="dxa"/>
            <w:shd w:val="clear" w:color="auto" w:fill="BFBFBF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187</w:t>
            </w:r>
          </w:p>
        </w:tc>
        <w:tc>
          <w:tcPr>
            <w:tcW w:w="145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190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195</w:t>
            </w:r>
          </w:p>
        </w:tc>
        <w:tc>
          <w:tcPr>
            <w:tcW w:w="127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200</w:t>
            </w:r>
          </w:p>
        </w:tc>
        <w:tc>
          <w:tcPr>
            <w:tcW w:w="1559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210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63AF3">
              <w:rPr>
                <w:lang w:val="en-US"/>
              </w:rPr>
              <w:t>215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215</w:t>
            </w:r>
          </w:p>
        </w:tc>
      </w:tr>
      <w:tr w:rsidR="00C63AF3" w:rsidRPr="00C63AF3" w:rsidTr="007B3003">
        <w:trPr>
          <w:trHeight w:val="728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C63AF3">
              <w:t>4</w:t>
            </w:r>
          </w:p>
        </w:tc>
        <w:tc>
          <w:tcPr>
            <w:tcW w:w="15087" w:type="dxa"/>
            <w:gridSpan w:val="9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3. Организация занятости молодежи. Профилактика детской и подростковой безнадзорности,</w:t>
            </w:r>
          </w:p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негативных     проявлений в молодежной среде</w:t>
            </w:r>
          </w:p>
        </w:tc>
      </w:tr>
      <w:tr w:rsidR="00C63AF3" w:rsidRPr="00C63AF3" w:rsidTr="00C63AF3">
        <w:trPr>
          <w:trHeight w:val="272"/>
        </w:trPr>
        <w:tc>
          <w:tcPr>
            <w:tcW w:w="50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6" w:type="dxa"/>
          </w:tcPr>
          <w:p w:rsidR="00C63AF3" w:rsidRPr="00C63AF3" w:rsidRDefault="00C63AF3" w:rsidP="00C63A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63AF3">
              <w:t>Количество  детей</w:t>
            </w:r>
            <w:proofErr w:type="gramEnd"/>
            <w:r w:rsidRPr="00C63AF3">
              <w:t xml:space="preserve"> и молодежи,  трудоустроенных</w:t>
            </w:r>
          </w:p>
        </w:tc>
        <w:tc>
          <w:tcPr>
            <w:tcW w:w="798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чел</w:t>
            </w:r>
          </w:p>
        </w:tc>
        <w:tc>
          <w:tcPr>
            <w:tcW w:w="1729" w:type="dxa"/>
            <w:shd w:val="clear" w:color="auto" w:fill="BFBFBF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12</w:t>
            </w:r>
          </w:p>
        </w:tc>
        <w:tc>
          <w:tcPr>
            <w:tcW w:w="145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13</w:t>
            </w:r>
          </w:p>
        </w:tc>
        <w:tc>
          <w:tcPr>
            <w:tcW w:w="1417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14</w:t>
            </w:r>
          </w:p>
        </w:tc>
        <w:tc>
          <w:tcPr>
            <w:tcW w:w="1276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15</w:t>
            </w:r>
          </w:p>
        </w:tc>
        <w:tc>
          <w:tcPr>
            <w:tcW w:w="1559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15</w:t>
            </w:r>
          </w:p>
        </w:tc>
        <w:tc>
          <w:tcPr>
            <w:tcW w:w="1560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15</w:t>
            </w:r>
          </w:p>
        </w:tc>
        <w:tc>
          <w:tcPr>
            <w:tcW w:w="1275" w:type="dxa"/>
          </w:tcPr>
          <w:p w:rsidR="00C63AF3" w:rsidRPr="00C63AF3" w:rsidRDefault="00C63AF3" w:rsidP="00C63A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3AF3">
              <w:t>15</w:t>
            </w:r>
          </w:p>
        </w:tc>
      </w:tr>
    </w:tbl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63AF3" w:rsidRPr="00C63AF3" w:rsidRDefault="00C63AF3" w:rsidP="00C63AF3">
      <w:pPr>
        <w:spacing w:line="302" w:lineRule="atLeast"/>
        <w:rPr>
          <w:b/>
          <w:color w:val="000000"/>
        </w:rPr>
      </w:pPr>
    </w:p>
    <w:p w:rsidR="001009C1" w:rsidRPr="003133D2" w:rsidRDefault="001009C1" w:rsidP="00464EB2">
      <w:pPr>
        <w:overflowPunct w:val="0"/>
        <w:autoSpaceDE w:val="0"/>
        <w:autoSpaceDN w:val="0"/>
        <w:adjustRightInd w:val="0"/>
        <w:textAlignment w:val="baseline"/>
      </w:pPr>
    </w:p>
    <w:sectPr w:rsidR="001009C1" w:rsidRPr="003133D2" w:rsidSect="002A2504">
      <w:pgSz w:w="16838" w:h="11906" w:orient="landscape"/>
      <w:pgMar w:top="709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4F" w:rsidRDefault="0031654F" w:rsidP="00F91389">
      <w:r>
        <w:separator/>
      </w:r>
    </w:p>
  </w:endnote>
  <w:endnote w:type="continuationSeparator" w:id="0">
    <w:p w:rsidR="0031654F" w:rsidRDefault="0031654F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74049"/>
    </w:sdtPr>
    <w:sdtContent>
      <w:p w:rsidR="00C63AF3" w:rsidRDefault="00C63AF3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593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63AF3" w:rsidRDefault="00C63AF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965771"/>
    </w:sdtPr>
    <w:sdtContent>
      <w:p w:rsidR="00C63AF3" w:rsidRDefault="00C63AF3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593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63AF3" w:rsidRDefault="00C63A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4F" w:rsidRDefault="0031654F" w:rsidP="00F91389">
      <w:r>
        <w:separator/>
      </w:r>
    </w:p>
  </w:footnote>
  <w:footnote w:type="continuationSeparator" w:id="0">
    <w:p w:rsidR="0031654F" w:rsidRDefault="0031654F" w:rsidP="00F9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39" w:rsidRDefault="000A5D39" w:rsidP="000A5D39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1DE"/>
    <w:multiLevelType w:val="multilevel"/>
    <w:tmpl w:val="A37C3F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F43"/>
    <w:multiLevelType w:val="multilevel"/>
    <w:tmpl w:val="8F0E9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C0C22"/>
    <w:multiLevelType w:val="multilevel"/>
    <w:tmpl w:val="676889C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F05A67"/>
    <w:multiLevelType w:val="multilevel"/>
    <w:tmpl w:val="BD5C1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652F88"/>
    <w:multiLevelType w:val="hybridMultilevel"/>
    <w:tmpl w:val="3FBE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6C2B"/>
    <w:multiLevelType w:val="hybridMultilevel"/>
    <w:tmpl w:val="F6EEB9DA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4D06"/>
    <w:multiLevelType w:val="multilevel"/>
    <w:tmpl w:val="6D76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27DEC"/>
    <w:multiLevelType w:val="hybridMultilevel"/>
    <w:tmpl w:val="4CF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412"/>
    <w:multiLevelType w:val="multilevel"/>
    <w:tmpl w:val="0570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36F98"/>
    <w:multiLevelType w:val="hybridMultilevel"/>
    <w:tmpl w:val="C7A0D914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06F94"/>
    <w:multiLevelType w:val="hybridMultilevel"/>
    <w:tmpl w:val="B58EACD6"/>
    <w:lvl w:ilvl="0" w:tplc="1D74376A">
      <w:numFmt w:val="bullet"/>
      <w:lvlText w:val="-"/>
      <w:lvlJc w:val="left"/>
      <w:pPr>
        <w:ind w:left="28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DC3A">
      <w:numFmt w:val="bullet"/>
      <w:lvlText w:val="•"/>
      <w:lvlJc w:val="left"/>
      <w:pPr>
        <w:ind w:left="1300" w:hanging="154"/>
      </w:pPr>
      <w:rPr>
        <w:rFonts w:hint="default"/>
        <w:lang w:val="ru-RU" w:eastAsia="en-US" w:bidi="ar-SA"/>
      </w:rPr>
    </w:lvl>
    <w:lvl w:ilvl="2" w:tplc="59C2D066">
      <w:numFmt w:val="bullet"/>
      <w:lvlText w:val="•"/>
      <w:lvlJc w:val="left"/>
      <w:pPr>
        <w:ind w:left="2321" w:hanging="154"/>
      </w:pPr>
      <w:rPr>
        <w:rFonts w:hint="default"/>
        <w:lang w:val="ru-RU" w:eastAsia="en-US" w:bidi="ar-SA"/>
      </w:rPr>
    </w:lvl>
    <w:lvl w:ilvl="3" w:tplc="788C209A">
      <w:numFmt w:val="bullet"/>
      <w:lvlText w:val="•"/>
      <w:lvlJc w:val="left"/>
      <w:pPr>
        <w:ind w:left="3342" w:hanging="154"/>
      </w:pPr>
      <w:rPr>
        <w:rFonts w:hint="default"/>
        <w:lang w:val="ru-RU" w:eastAsia="en-US" w:bidi="ar-SA"/>
      </w:rPr>
    </w:lvl>
    <w:lvl w:ilvl="4" w:tplc="3DA09414">
      <w:numFmt w:val="bullet"/>
      <w:lvlText w:val="•"/>
      <w:lvlJc w:val="left"/>
      <w:pPr>
        <w:ind w:left="4363" w:hanging="154"/>
      </w:pPr>
      <w:rPr>
        <w:rFonts w:hint="default"/>
        <w:lang w:val="ru-RU" w:eastAsia="en-US" w:bidi="ar-SA"/>
      </w:rPr>
    </w:lvl>
    <w:lvl w:ilvl="5" w:tplc="69D4792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1F9E342E">
      <w:numFmt w:val="bullet"/>
      <w:lvlText w:val="•"/>
      <w:lvlJc w:val="left"/>
      <w:pPr>
        <w:ind w:left="6404" w:hanging="154"/>
      </w:pPr>
      <w:rPr>
        <w:rFonts w:hint="default"/>
        <w:lang w:val="ru-RU" w:eastAsia="en-US" w:bidi="ar-SA"/>
      </w:rPr>
    </w:lvl>
    <w:lvl w:ilvl="7" w:tplc="3DC4E308">
      <w:numFmt w:val="bullet"/>
      <w:lvlText w:val="•"/>
      <w:lvlJc w:val="left"/>
      <w:pPr>
        <w:ind w:left="7425" w:hanging="154"/>
      </w:pPr>
      <w:rPr>
        <w:rFonts w:hint="default"/>
        <w:lang w:val="ru-RU" w:eastAsia="en-US" w:bidi="ar-SA"/>
      </w:rPr>
    </w:lvl>
    <w:lvl w:ilvl="8" w:tplc="6D443BBC">
      <w:numFmt w:val="bullet"/>
      <w:lvlText w:val="•"/>
      <w:lvlJc w:val="left"/>
      <w:pPr>
        <w:ind w:left="8446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3F630C2"/>
    <w:multiLevelType w:val="multilevel"/>
    <w:tmpl w:val="8CF07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62D86"/>
    <w:multiLevelType w:val="hybridMultilevel"/>
    <w:tmpl w:val="5A32B6DE"/>
    <w:lvl w:ilvl="0" w:tplc="FD1E1B8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17ABD"/>
    <w:multiLevelType w:val="multilevel"/>
    <w:tmpl w:val="D9007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CEE"/>
    <w:multiLevelType w:val="hybridMultilevel"/>
    <w:tmpl w:val="D73C9BD8"/>
    <w:lvl w:ilvl="0" w:tplc="CA8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45960"/>
    <w:multiLevelType w:val="hybridMultilevel"/>
    <w:tmpl w:val="EC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2601"/>
    <w:multiLevelType w:val="hybridMultilevel"/>
    <w:tmpl w:val="59020330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E38EA"/>
    <w:multiLevelType w:val="multilevel"/>
    <w:tmpl w:val="6404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826"/>
    <w:multiLevelType w:val="hybridMultilevel"/>
    <w:tmpl w:val="2DD0CD7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5AB8"/>
    <w:multiLevelType w:val="hybridMultilevel"/>
    <w:tmpl w:val="0B2E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ED753AC"/>
    <w:multiLevelType w:val="multilevel"/>
    <w:tmpl w:val="7068A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4A34810"/>
    <w:multiLevelType w:val="hybridMultilevel"/>
    <w:tmpl w:val="A642C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EC05EE"/>
    <w:multiLevelType w:val="multilevel"/>
    <w:tmpl w:val="689ED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B3E49"/>
    <w:multiLevelType w:val="multilevel"/>
    <w:tmpl w:val="72A0F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8540F"/>
    <w:multiLevelType w:val="hybridMultilevel"/>
    <w:tmpl w:val="04BE6FD8"/>
    <w:lvl w:ilvl="0" w:tplc="36B63B7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44C1169"/>
    <w:multiLevelType w:val="multilevel"/>
    <w:tmpl w:val="50B6C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68637074"/>
    <w:multiLevelType w:val="hybridMultilevel"/>
    <w:tmpl w:val="CDE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23D95"/>
    <w:multiLevelType w:val="hybridMultilevel"/>
    <w:tmpl w:val="96301EA2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419AC"/>
    <w:multiLevelType w:val="hybridMultilevel"/>
    <w:tmpl w:val="F16C7AFE"/>
    <w:lvl w:ilvl="0" w:tplc="E0E20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263B"/>
    <w:multiLevelType w:val="hybridMultilevel"/>
    <w:tmpl w:val="BA08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31"/>
  </w:num>
  <w:num w:numId="5">
    <w:abstractNumId w:val="24"/>
  </w:num>
  <w:num w:numId="6">
    <w:abstractNumId w:val="27"/>
  </w:num>
  <w:num w:numId="7">
    <w:abstractNumId w:val="3"/>
  </w:num>
  <w:num w:numId="8">
    <w:abstractNumId w:val="0"/>
  </w:num>
  <w:num w:numId="9">
    <w:abstractNumId w:val="7"/>
  </w:num>
  <w:num w:numId="10">
    <w:abstractNumId w:val="26"/>
  </w:num>
  <w:num w:numId="11">
    <w:abstractNumId w:val="19"/>
  </w:num>
  <w:num w:numId="12">
    <w:abstractNumId w:val="15"/>
  </w:num>
  <w:num w:numId="13">
    <w:abstractNumId w:val="9"/>
  </w:num>
  <w:num w:numId="14">
    <w:abstractNumId w:val="13"/>
  </w:num>
  <w:num w:numId="15">
    <w:abstractNumId w:val="4"/>
  </w:num>
  <w:num w:numId="16">
    <w:abstractNumId w:val="5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2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2"/>
  </w:num>
  <w:num w:numId="25">
    <w:abstractNumId w:val="20"/>
  </w:num>
  <w:num w:numId="26">
    <w:abstractNumId w:val="22"/>
  </w:num>
  <w:num w:numId="27">
    <w:abstractNumId w:val="12"/>
  </w:num>
  <w:num w:numId="28">
    <w:abstractNumId w:val="11"/>
  </w:num>
  <w:num w:numId="29">
    <w:abstractNumId w:val="6"/>
  </w:num>
  <w:num w:numId="30">
    <w:abstractNumId w:val="18"/>
  </w:num>
  <w:num w:numId="31">
    <w:abstractNumId w:val="21"/>
  </w:num>
  <w:num w:numId="32">
    <w:abstractNumId w:val="33"/>
  </w:num>
  <w:num w:numId="33">
    <w:abstractNumId w:val="30"/>
  </w:num>
  <w:num w:numId="3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146FF"/>
    <w:rsid w:val="0001558A"/>
    <w:rsid w:val="00020FB6"/>
    <w:rsid w:val="00021860"/>
    <w:rsid w:val="00027749"/>
    <w:rsid w:val="00047A11"/>
    <w:rsid w:val="0006089D"/>
    <w:rsid w:val="000A4FFA"/>
    <w:rsid w:val="000A5468"/>
    <w:rsid w:val="000A5D39"/>
    <w:rsid w:val="000D6B50"/>
    <w:rsid w:val="000F3D80"/>
    <w:rsid w:val="000F4527"/>
    <w:rsid w:val="001009C1"/>
    <w:rsid w:val="00126388"/>
    <w:rsid w:val="001676D2"/>
    <w:rsid w:val="00180E6D"/>
    <w:rsid w:val="0019445B"/>
    <w:rsid w:val="00196B6A"/>
    <w:rsid w:val="001D2817"/>
    <w:rsid w:val="001D3603"/>
    <w:rsid w:val="001D6CDE"/>
    <w:rsid w:val="001E33DD"/>
    <w:rsid w:val="00232E54"/>
    <w:rsid w:val="002403A2"/>
    <w:rsid w:val="00244047"/>
    <w:rsid w:val="00245C98"/>
    <w:rsid w:val="00246EAE"/>
    <w:rsid w:val="002709DF"/>
    <w:rsid w:val="00280734"/>
    <w:rsid w:val="002A0338"/>
    <w:rsid w:val="002A07FB"/>
    <w:rsid w:val="002A44BF"/>
    <w:rsid w:val="002A53CE"/>
    <w:rsid w:val="002A71AF"/>
    <w:rsid w:val="002B13D6"/>
    <w:rsid w:val="002B44AD"/>
    <w:rsid w:val="002C38D0"/>
    <w:rsid w:val="002C5B0E"/>
    <w:rsid w:val="002D522B"/>
    <w:rsid w:val="002D5931"/>
    <w:rsid w:val="002E64A6"/>
    <w:rsid w:val="002E6B7B"/>
    <w:rsid w:val="002E726F"/>
    <w:rsid w:val="003058F9"/>
    <w:rsid w:val="003133D2"/>
    <w:rsid w:val="00313BE9"/>
    <w:rsid w:val="0031654F"/>
    <w:rsid w:val="00323634"/>
    <w:rsid w:val="00343AC4"/>
    <w:rsid w:val="00352804"/>
    <w:rsid w:val="003705E0"/>
    <w:rsid w:val="0039643F"/>
    <w:rsid w:val="00397940"/>
    <w:rsid w:val="003A245C"/>
    <w:rsid w:val="003C1491"/>
    <w:rsid w:val="003E7266"/>
    <w:rsid w:val="003E7765"/>
    <w:rsid w:val="0042444E"/>
    <w:rsid w:val="00446E6F"/>
    <w:rsid w:val="00451D56"/>
    <w:rsid w:val="00464EB2"/>
    <w:rsid w:val="00467C3D"/>
    <w:rsid w:val="00480A40"/>
    <w:rsid w:val="00481252"/>
    <w:rsid w:val="00495367"/>
    <w:rsid w:val="004A48F2"/>
    <w:rsid w:val="004B27CA"/>
    <w:rsid w:val="004E1012"/>
    <w:rsid w:val="004E446B"/>
    <w:rsid w:val="00510FC2"/>
    <w:rsid w:val="0051585D"/>
    <w:rsid w:val="00540C7B"/>
    <w:rsid w:val="005426A8"/>
    <w:rsid w:val="0054717F"/>
    <w:rsid w:val="00551209"/>
    <w:rsid w:val="005547FF"/>
    <w:rsid w:val="00584F7A"/>
    <w:rsid w:val="00585AD1"/>
    <w:rsid w:val="00597819"/>
    <w:rsid w:val="005A2305"/>
    <w:rsid w:val="005A53EA"/>
    <w:rsid w:val="005D1F44"/>
    <w:rsid w:val="005D3820"/>
    <w:rsid w:val="005F23D8"/>
    <w:rsid w:val="00604DDB"/>
    <w:rsid w:val="00610DB0"/>
    <w:rsid w:val="00636801"/>
    <w:rsid w:val="00642660"/>
    <w:rsid w:val="0064300C"/>
    <w:rsid w:val="0064360B"/>
    <w:rsid w:val="0065017E"/>
    <w:rsid w:val="00672453"/>
    <w:rsid w:val="00674F36"/>
    <w:rsid w:val="00695037"/>
    <w:rsid w:val="006951CD"/>
    <w:rsid w:val="00696721"/>
    <w:rsid w:val="006A7CA5"/>
    <w:rsid w:val="006B2F3D"/>
    <w:rsid w:val="006B4EC1"/>
    <w:rsid w:val="006B6145"/>
    <w:rsid w:val="006C76CB"/>
    <w:rsid w:val="006D2C8C"/>
    <w:rsid w:val="006E630B"/>
    <w:rsid w:val="006F51CA"/>
    <w:rsid w:val="007030E2"/>
    <w:rsid w:val="00706516"/>
    <w:rsid w:val="007706E6"/>
    <w:rsid w:val="007A635D"/>
    <w:rsid w:val="007B2635"/>
    <w:rsid w:val="007B2A0D"/>
    <w:rsid w:val="007B3981"/>
    <w:rsid w:val="007F2111"/>
    <w:rsid w:val="00821F7B"/>
    <w:rsid w:val="008258AE"/>
    <w:rsid w:val="00833BC6"/>
    <w:rsid w:val="0085212C"/>
    <w:rsid w:val="00861FAE"/>
    <w:rsid w:val="00863D2E"/>
    <w:rsid w:val="008770DF"/>
    <w:rsid w:val="00891614"/>
    <w:rsid w:val="008A1820"/>
    <w:rsid w:val="008A199D"/>
    <w:rsid w:val="008D4D05"/>
    <w:rsid w:val="008E1DC8"/>
    <w:rsid w:val="009211C1"/>
    <w:rsid w:val="00930B91"/>
    <w:rsid w:val="00940545"/>
    <w:rsid w:val="009426A1"/>
    <w:rsid w:val="00944694"/>
    <w:rsid w:val="00957308"/>
    <w:rsid w:val="00963DF6"/>
    <w:rsid w:val="00993831"/>
    <w:rsid w:val="009A1D04"/>
    <w:rsid w:val="009B5422"/>
    <w:rsid w:val="009C2149"/>
    <w:rsid w:val="009C5CFE"/>
    <w:rsid w:val="009D38B9"/>
    <w:rsid w:val="009E4F6D"/>
    <w:rsid w:val="00A05FC0"/>
    <w:rsid w:val="00A074D8"/>
    <w:rsid w:val="00A2332F"/>
    <w:rsid w:val="00A35133"/>
    <w:rsid w:val="00A374C3"/>
    <w:rsid w:val="00A40304"/>
    <w:rsid w:val="00A53077"/>
    <w:rsid w:val="00A56D77"/>
    <w:rsid w:val="00A65C5A"/>
    <w:rsid w:val="00A70A69"/>
    <w:rsid w:val="00AC01F7"/>
    <w:rsid w:val="00AC71DE"/>
    <w:rsid w:val="00AE1E26"/>
    <w:rsid w:val="00AE3D4E"/>
    <w:rsid w:val="00AE5397"/>
    <w:rsid w:val="00AF649C"/>
    <w:rsid w:val="00B0539C"/>
    <w:rsid w:val="00B06A88"/>
    <w:rsid w:val="00B16529"/>
    <w:rsid w:val="00B21103"/>
    <w:rsid w:val="00B30EB7"/>
    <w:rsid w:val="00B32147"/>
    <w:rsid w:val="00B36194"/>
    <w:rsid w:val="00B378AE"/>
    <w:rsid w:val="00B83798"/>
    <w:rsid w:val="00B8416B"/>
    <w:rsid w:val="00B932FF"/>
    <w:rsid w:val="00BB496F"/>
    <w:rsid w:val="00BC1658"/>
    <w:rsid w:val="00BD67A5"/>
    <w:rsid w:val="00BF2D44"/>
    <w:rsid w:val="00C071F3"/>
    <w:rsid w:val="00C109E0"/>
    <w:rsid w:val="00C1775B"/>
    <w:rsid w:val="00C44659"/>
    <w:rsid w:val="00C47E6F"/>
    <w:rsid w:val="00C63AF3"/>
    <w:rsid w:val="00C668E6"/>
    <w:rsid w:val="00C77130"/>
    <w:rsid w:val="00CD5C95"/>
    <w:rsid w:val="00CD7256"/>
    <w:rsid w:val="00CF0FA3"/>
    <w:rsid w:val="00CF4FB4"/>
    <w:rsid w:val="00D03DB0"/>
    <w:rsid w:val="00D119DF"/>
    <w:rsid w:val="00D204FB"/>
    <w:rsid w:val="00D2373A"/>
    <w:rsid w:val="00D2472C"/>
    <w:rsid w:val="00D278EE"/>
    <w:rsid w:val="00D32DAC"/>
    <w:rsid w:val="00D4163B"/>
    <w:rsid w:val="00D42B92"/>
    <w:rsid w:val="00D71FC4"/>
    <w:rsid w:val="00D7574F"/>
    <w:rsid w:val="00D8289D"/>
    <w:rsid w:val="00D87B36"/>
    <w:rsid w:val="00DA078C"/>
    <w:rsid w:val="00DA5E77"/>
    <w:rsid w:val="00DB516E"/>
    <w:rsid w:val="00DC1CBD"/>
    <w:rsid w:val="00DD0D7C"/>
    <w:rsid w:val="00DD1ACF"/>
    <w:rsid w:val="00DD4329"/>
    <w:rsid w:val="00DE0083"/>
    <w:rsid w:val="00DE6300"/>
    <w:rsid w:val="00E11C36"/>
    <w:rsid w:val="00E3119B"/>
    <w:rsid w:val="00E6552B"/>
    <w:rsid w:val="00E828D2"/>
    <w:rsid w:val="00E93CA6"/>
    <w:rsid w:val="00EA40AB"/>
    <w:rsid w:val="00EB3360"/>
    <w:rsid w:val="00EC6834"/>
    <w:rsid w:val="00EE3B12"/>
    <w:rsid w:val="00EF0DFF"/>
    <w:rsid w:val="00F052C3"/>
    <w:rsid w:val="00F12E5A"/>
    <w:rsid w:val="00F34CD6"/>
    <w:rsid w:val="00F41952"/>
    <w:rsid w:val="00F43716"/>
    <w:rsid w:val="00F44185"/>
    <w:rsid w:val="00F475EF"/>
    <w:rsid w:val="00F516CE"/>
    <w:rsid w:val="00F846B3"/>
    <w:rsid w:val="00F91389"/>
    <w:rsid w:val="00F91977"/>
    <w:rsid w:val="00F935F8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1009C1"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1009C1"/>
    <w:pPr>
      <w:keepNext/>
      <w:jc w:val="both"/>
      <w:outlineLvl w:val="2"/>
    </w:pPr>
    <w:rPr>
      <w:rFonts w:ascii="Arial" w:hAnsi="Arial"/>
      <w:b/>
      <w:iCs/>
      <w:szCs w:val="20"/>
    </w:rPr>
  </w:style>
  <w:style w:type="paragraph" w:styleId="4">
    <w:name w:val="heading 4"/>
    <w:basedOn w:val="a"/>
    <w:next w:val="a"/>
    <w:link w:val="40"/>
    <w:qFormat/>
    <w:rsid w:val="001009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009C1"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1009C1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09C1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1009C1"/>
    <w:pPr>
      <w:keepNext/>
      <w:spacing w:line="360" w:lineRule="auto"/>
      <w:ind w:right="176" w:firstLine="540"/>
      <w:outlineLvl w:val="7"/>
    </w:pPr>
    <w:rPr>
      <w:rFonts w:ascii="Arial" w:hAnsi="Arial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1009C1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218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rsid w:val="00944694"/>
    <w:rPr>
      <w:sz w:val="24"/>
      <w:szCs w:val="24"/>
    </w:rPr>
  </w:style>
  <w:style w:type="paragraph" w:styleId="a8">
    <w:name w:val="List Paragraph"/>
    <w:basedOn w:val="a"/>
    <w:link w:val="a9"/>
    <w:qFormat/>
    <w:rsid w:val="008770DF"/>
    <w:pPr>
      <w:ind w:left="720"/>
      <w:contextualSpacing/>
    </w:pPr>
  </w:style>
  <w:style w:type="character" w:styleId="aa">
    <w:name w:val="Hyperlink"/>
    <w:basedOn w:val="a0"/>
    <w:rsid w:val="005A2305"/>
    <w:rPr>
      <w:color w:val="0000FF" w:themeColor="hyperlink"/>
      <w:u w:val="single"/>
    </w:rPr>
  </w:style>
  <w:style w:type="paragraph" w:styleId="ab">
    <w:name w:val="header"/>
    <w:basedOn w:val="a"/>
    <w:link w:val="ac"/>
    <w:rsid w:val="00F91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1389"/>
    <w:rPr>
      <w:sz w:val="24"/>
      <w:szCs w:val="24"/>
    </w:rPr>
  </w:style>
  <w:style w:type="paragraph" w:styleId="ad">
    <w:name w:val="footer"/>
    <w:basedOn w:val="a"/>
    <w:link w:val="ae"/>
    <w:rsid w:val="00F91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1389"/>
    <w:rPr>
      <w:sz w:val="24"/>
      <w:szCs w:val="24"/>
    </w:rPr>
  </w:style>
  <w:style w:type="character" w:customStyle="1" w:styleId="a9">
    <w:name w:val="Абзац списка Знак"/>
    <w:link w:val="a8"/>
    <w:locked/>
    <w:rsid w:val="00540C7B"/>
    <w:rPr>
      <w:sz w:val="24"/>
      <w:szCs w:val="24"/>
    </w:rPr>
  </w:style>
  <w:style w:type="paragraph" w:styleId="af">
    <w:name w:val="Body Text Indent"/>
    <w:basedOn w:val="a"/>
    <w:link w:val="af0"/>
    <w:unhideWhenUsed/>
    <w:rsid w:val="001009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1009C1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009C1"/>
    <w:rPr>
      <w:rFonts w:ascii="Arial" w:hAnsi="Arial"/>
      <w:b/>
      <w:bCs/>
      <w:sz w:val="32"/>
    </w:rPr>
  </w:style>
  <w:style w:type="character" w:customStyle="1" w:styleId="30">
    <w:name w:val="Заголовок 3 Знак"/>
    <w:basedOn w:val="a0"/>
    <w:link w:val="3"/>
    <w:rsid w:val="001009C1"/>
    <w:rPr>
      <w:rFonts w:ascii="Arial" w:hAnsi="Arial"/>
      <w:b/>
      <w:iCs/>
      <w:sz w:val="24"/>
    </w:rPr>
  </w:style>
  <w:style w:type="character" w:customStyle="1" w:styleId="40">
    <w:name w:val="Заголовок 4 Знак"/>
    <w:basedOn w:val="a0"/>
    <w:link w:val="4"/>
    <w:rsid w:val="001009C1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009C1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1009C1"/>
    <w:rPr>
      <w:rFonts w:ascii="Arial" w:hAnsi="Arial"/>
      <w:b/>
      <w:sz w:val="28"/>
    </w:rPr>
  </w:style>
  <w:style w:type="character" w:customStyle="1" w:styleId="70">
    <w:name w:val="Заголовок 7 Знак"/>
    <w:basedOn w:val="a0"/>
    <w:link w:val="7"/>
    <w:rsid w:val="001009C1"/>
    <w:rPr>
      <w:rFonts w:ascii="Arial" w:hAnsi="Arial"/>
      <w:b/>
    </w:rPr>
  </w:style>
  <w:style w:type="character" w:customStyle="1" w:styleId="80">
    <w:name w:val="Заголовок 8 Знак"/>
    <w:basedOn w:val="a0"/>
    <w:link w:val="8"/>
    <w:rsid w:val="001009C1"/>
    <w:rPr>
      <w:rFonts w:ascii="Arial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1009C1"/>
    <w:rPr>
      <w:rFonts w:ascii="Arial" w:hAnsi="Arial"/>
      <w:b/>
      <w:sz w:val="22"/>
    </w:rPr>
  </w:style>
  <w:style w:type="paragraph" w:styleId="21">
    <w:name w:val="Body Text 2"/>
    <w:basedOn w:val="a"/>
    <w:link w:val="22"/>
    <w:rsid w:val="001009C1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009C1"/>
    <w:rPr>
      <w:rFonts w:ascii="Arial" w:hAnsi="Arial"/>
      <w:b/>
    </w:rPr>
  </w:style>
  <w:style w:type="paragraph" w:styleId="23">
    <w:name w:val="Body Text Indent 2"/>
    <w:basedOn w:val="a"/>
    <w:link w:val="24"/>
    <w:rsid w:val="001009C1"/>
    <w:pPr>
      <w:ind w:left="708"/>
      <w:jc w:val="both"/>
    </w:pPr>
    <w:rPr>
      <w:rFonts w:ascii="Arial" w:hAnsi="Arial"/>
      <w:bCs/>
      <w:szCs w:val="20"/>
    </w:rPr>
  </w:style>
  <w:style w:type="character" w:customStyle="1" w:styleId="24">
    <w:name w:val="Основной текст с отступом 2 Знак"/>
    <w:basedOn w:val="a0"/>
    <w:link w:val="23"/>
    <w:rsid w:val="001009C1"/>
    <w:rPr>
      <w:rFonts w:ascii="Arial" w:hAnsi="Arial"/>
      <w:bCs/>
      <w:sz w:val="24"/>
    </w:rPr>
  </w:style>
  <w:style w:type="paragraph" w:styleId="31">
    <w:name w:val="Body Text 3"/>
    <w:basedOn w:val="a"/>
    <w:link w:val="32"/>
    <w:rsid w:val="001009C1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09C1"/>
    <w:rPr>
      <w:rFonts w:ascii="Arial" w:hAnsi="Arial"/>
      <w:sz w:val="16"/>
      <w:szCs w:val="16"/>
    </w:rPr>
  </w:style>
  <w:style w:type="character" w:customStyle="1" w:styleId="10">
    <w:name w:val="Знак Знак1"/>
    <w:basedOn w:val="a0"/>
    <w:rsid w:val="001009C1"/>
    <w:rPr>
      <w:sz w:val="24"/>
      <w:szCs w:val="24"/>
    </w:rPr>
  </w:style>
  <w:style w:type="character" w:customStyle="1" w:styleId="af1">
    <w:name w:val="Знак Знак"/>
    <w:basedOn w:val="a0"/>
    <w:rsid w:val="001009C1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09C1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af2">
    <w:name w:val="Document Map"/>
    <w:basedOn w:val="a"/>
    <w:link w:val="af3"/>
    <w:semiHidden/>
    <w:rsid w:val="001009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1009C1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100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009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009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Normal (Web)"/>
    <w:basedOn w:val="a"/>
    <w:link w:val="af5"/>
    <w:rsid w:val="001009C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f6">
    <w:name w:val="endnote text"/>
    <w:basedOn w:val="a"/>
    <w:link w:val="af7"/>
    <w:semiHidden/>
    <w:rsid w:val="001009C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009C1"/>
  </w:style>
  <w:style w:type="character" w:customStyle="1" w:styleId="FontStyle68">
    <w:name w:val="Font Style68"/>
    <w:uiPriority w:val="99"/>
    <w:rsid w:val="001009C1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1009C1"/>
    <w:pPr>
      <w:widowControl w:val="0"/>
      <w:autoSpaceDE w:val="0"/>
      <w:autoSpaceDN w:val="0"/>
      <w:adjustRightInd w:val="0"/>
    </w:pPr>
  </w:style>
  <w:style w:type="character" w:styleId="af8">
    <w:name w:val="endnote reference"/>
    <w:basedOn w:val="a0"/>
    <w:rsid w:val="001009C1"/>
    <w:rPr>
      <w:vertAlign w:val="superscript"/>
    </w:rPr>
  </w:style>
  <w:style w:type="character" w:customStyle="1" w:styleId="11">
    <w:name w:val="Обычный1"/>
    <w:rsid w:val="001009C1"/>
    <w:rPr>
      <w:rFonts w:ascii="Arial" w:hAnsi="Arial"/>
      <w:sz w:val="24"/>
    </w:rPr>
  </w:style>
  <w:style w:type="paragraph" w:customStyle="1" w:styleId="ConsNormal">
    <w:name w:val="ConsNormal"/>
    <w:rsid w:val="001009C1"/>
    <w:pPr>
      <w:ind w:firstLine="720"/>
    </w:pPr>
    <w:rPr>
      <w:rFonts w:ascii="Arial" w:hAnsi="Arial"/>
      <w:color w:val="000000"/>
    </w:rPr>
  </w:style>
  <w:style w:type="paragraph" w:customStyle="1" w:styleId="12">
    <w:name w:val="Строгий1"/>
    <w:link w:val="af9"/>
    <w:rsid w:val="001009C1"/>
    <w:pPr>
      <w:spacing w:after="160" w:line="264" w:lineRule="auto"/>
    </w:pPr>
    <w:rPr>
      <w:rFonts w:asciiTheme="minorHAnsi" w:hAnsiTheme="minorHAnsi"/>
      <w:b/>
      <w:color w:val="000000"/>
      <w:sz w:val="22"/>
    </w:rPr>
  </w:style>
  <w:style w:type="character" w:styleId="af9">
    <w:name w:val="Strong"/>
    <w:link w:val="12"/>
    <w:rsid w:val="001009C1"/>
    <w:rPr>
      <w:rFonts w:asciiTheme="minorHAnsi" w:hAnsiTheme="minorHAnsi"/>
      <w:b/>
      <w:color w:val="000000"/>
      <w:sz w:val="22"/>
    </w:rPr>
  </w:style>
  <w:style w:type="character" w:customStyle="1" w:styleId="af5">
    <w:name w:val="Обычный (веб) Знак"/>
    <w:basedOn w:val="11"/>
    <w:link w:val="af4"/>
    <w:rsid w:val="001009C1"/>
    <w:rPr>
      <w:rFonts w:ascii="Tahoma" w:hAnsi="Tahoma" w:cs="Tahoma"/>
      <w:sz w:val="18"/>
      <w:szCs w:val="18"/>
    </w:rPr>
  </w:style>
  <w:style w:type="table" w:customStyle="1" w:styleId="13">
    <w:name w:val="Сетка таблицы1"/>
    <w:basedOn w:val="a1"/>
    <w:rsid w:val="001009C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link w:val="afb"/>
    <w:rsid w:val="001009C1"/>
    <w:rPr>
      <w:color w:val="000000"/>
      <w:sz w:val="24"/>
    </w:rPr>
  </w:style>
  <w:style w:type="character" w:customStyle="1" w:styleId="afb">
    <w:name w:val="Без интервала Знак"/>
    <w:link w:val="afa"/>
    <w:rsid w:val="001009C1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3133D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D2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3"/>
    <w:uiPriority w:val="59"/>
    <w:rsid w:val="00424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C6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-&#1072;&#1081;&#1093;&#1072;&#1083;.&#1088;&#1092;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consultantplus://offline/ref=92A2688F5A6E2C27A9F8669244DF1B988766577B77F6DB46F38C436388A4EF5575F65009223FBB90E3A075A58CCC25653D76089615Q8z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2688F5A6E2C27A9F8669244DF1B988760527271F9DB46F38C436388A4EF5575F650092535B2CCB3EF74F9C99D36643B760A940988F8F2Q4z4I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7-17 лет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2006</c:v>
                </c:pt>
                <c:pt idx="1">
                  <c:v>1976</c:v>
                </c:pt>
                <c:pt idx="2">
                  <c:v>1838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18-29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1340</c:v>
                </c:pt>
                <c:pt idx="1">
                  <c:v>1832</c:v>
                </c:pt>
                <c:pt idx="2">
                  <c:v>1769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30-35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Лист1!$D$2:$D$4</c:f>
              <c:numCache>
                <c:formatCode>#,##0</c:formatCode>
                <c:ptCount val="3"/>
                <c:pt idx="0" formatCode="General">
                  <c:v>1116</c:v>
                </c:pt>
                <c:pt idx="1">
                  <c:v>1714</c:v>
                </c:pt>
                <c:pt idx="2" formatCode="General">
                  <c:v>2050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145704"/>
        <c:axId val="321146096"/>
      </c:barChart>
      <c:catAx>
        <c:axId val="321145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146096"/>
        <c:crosses val="autoZero"/>
        <c:auto val="1"/>
        <c:lblAlgn val="ctr"/>
        <c:lblOffset val="100"/>
        <c:noMultiLvlLbl val="0"/>
      </c:catAx>
      <c:valAx>
        <c:axId val="32114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145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Функциональная</a:t>
            </a:r>
            <a:r>
              <a:rPr lang="ru-RU" baseline="0"/>
              <a:t> (ведомственная) пренадлежность молодых граждан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Студенты</c:v>
                </c:pt>
                <c:pt idx="1">
                  <c:v>Школьники</c:v>
                </c:pt>
                <c:pt idx="2">
                  <c:v>Молодежь до 30 лет</c:v>
                </c:pt>
                <c:pt idx="3">
                  <c:v>Молодежь 30-35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36.1</c:v>
                </c:pt>
                <c:pt idx="2">
                  <c:v>26</c:v>
                </c:pt>
                <c:pt idx="3">
                  <c:v>33.1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077F-2FE9-4ABB-89B3-7FCCF7B2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21893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Масленникова ЕН</cp:lastModifiedBy>
  <cp:revision>11</cp:revision>
  <cp:lastPrinted>2025-11-11T23:37:00Z</cp:lastPrinted>
  <dcterms:created xsi:type="dcterms:W3CDTF">2025-10-24T02:30:00Z</dcterms:created>
  <dcterms:modified xsi:type="dcterms:W3CDTF">2025-11-13T01:07:00Z</dcterms:modified>
</cp:coreProperties>
</file>