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3F" w:rsidRPr="00836B3F" w:rsidRDefault="00836B3F" w:rsidP="00593663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B3F">
        <w:rPr>
          <w:rFonts w:ascii="Times New Roman" w:eastAsia="Times New Roman" w:hAnsi="Times New Roman" w:cs="Arial"/>
          <w:b/>
          <w:sz w:val="24"/>
          <w:szCs w:val="24"/>
          <w:lang w:eastAsia="ru-RU" w:bidi="ru-RU"/>
        </w:rPr>
        <w:t>ПРОЕКТ</w:t>
      </w:r>
    </w:p>
    <w:tbl>
      <w:tblPr>
        <w:tblW w:w="9360" w:type="dxa"/>
        <w:tblInd w:w="108" w:type="dxa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837"/>
        <w:gridCol w:w="1563"/>
        <w:gridCol w:w="3960"/>
      </w:tblGrid>
      <w:tr w:rsidR="00836B3F" w:rsidRPr="00836B3F" w:rsidTr="00B553E8">
        <w:trPr>
          <w:trHeight w:val="2202"/>
        </w:trPr>
        <w:tc>
          <w:tcPr>
            <w:tcW w:w="383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</w:pPr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Администрация</w:t>
            </w: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</w:pPr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 xml:space="preserve">городского поселения </w:t>
            </w: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</w:pPr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«Поселок Айхал»</w:t>
            </w: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</w:pPr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муниципального района</w:t>
            </w: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</w:pPr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«Мирнинский район»</w:t>
            </w: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</w:pPr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Республики Саха (Якутия)</w:t>
            </w: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kern w:val="32"/>
                <w:position w:val="6"/>
                <w:sz w:val="24"/>
                <w:szCs w:val="24"/>
                <w:lang w:eastAsia="ru-RU" w:bidi="ru-RU"/>
              </w:rPr>
            </w:pP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position w:val="6"/>
                <w:sz w:val="32"/>
                <w:szCs w:val="32"/>
                <w:lang w:eastAsia="ru-RU" w:bidi="ru-RU"/>
              </w:rPr>
            </w:pPr>
            <w:r w:rsidRPr="00836B3F">
              <w:rPr>
                <w:rFonts w:ascii="Times New Roman" w:eastAsia="Times New Roman" w:hAnsi="Times New Roman" w:cs="Arial"/>
                <w:b/>
                <w:bCs/>
                <w:kern w:val="32"/>
                <w:position w:val="6"/>
                <w:sz w:val="32"/>
                <w:szCs w:val="32"/>
                <w:lang w:eastAsia="ru-RU" w:bidi="ru-RU"/>
              </w:rPr>
              <w:t>ПОСТАНОВЛЕНИЕ</w:t>
            </w:r>
          </w:p>
        </w:tc>
        <w:tc>
          <w:tcPr>
            <w:tcW w:w="156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noProof/>
                <w:sz w:val="24"/>
                <w:szCs w:val="24"/>
                <w:lang w:eastAsia="ru-RU" w:bidi="ru-RU"/>
              </w:rPr>
            </w:pPr>
            <w:r w:rsidRPr="00836B3F">
              <w:rPr>
                <w:rFonts w:ascii="Calibri" w:eastAsia="Calibri" w:hAnsi="Calibri" w:cs="Arial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8167FC" wp14:editId="2C7EFC40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-24765</wp:posOffset>
                  </wp:positionV>
                  <wp:extent cx="838200" cy="822960"/>
                  <wp:effectExtent l="0" t="0" r="0" b="0"/>
                  <wp:wrapNone/>
                  <wp:docPr id="701" name="Рисунок 701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 w:bidi="ru-RU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</w:pPr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Саха ϴ</w:t>
            </w:r>
            <w:proofErr w:type="spellStart"/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рɵспүүбүлүкэтин</w:t>
            </w:r>
            <w:proofErr w:type="spellEnd"/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</w:pPr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Мииринэй</w:t>
            </w:r>
            <w:proofErr w:type="spellEnd"/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оройуона</w:t>
            </w:r>
            <w:proofErr w:type="spellEnd"/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 xml:space="preserve">» </w:t>
            </w:r>
            <w:proofErr w:type="spellStart"/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муниципальнай</w:t>
            </w:r>
            <w:proofErr w:type="spellEnd"/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оройуон</w:t>
            </w:r>
            <w:proofErr w:type="spellEnd"/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 xml:space="preserve"> </w:t>
            </w: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bidi="ru-RU"/>
              </w:rPr>
            </w:pPr>
            <w:r w:rsidRPr="00836B3F">
              <w:rPr>
                <w:rFonts w:ascii="Times New Roman" w:eastAsia="Arial" w:hAnsi="Times New Roman" w:cs="Arial"/>
                <w:b/>
                <w:sz w:val="24"/>
                <w:szCs w:val="24"/>
                <w:lang w:eastAsia="ru-RU" w:bidi="ru-RU"/>
              </w:rPr>
              <w:t xml:space="preserve">«Айхал </w:t>
            </w:r>
            <w:proofErr w:type="spellStart"/>
            <w:r w:rsidRPr="00836B3F">
              <w:rPr>
                <w:rFonts w:ascii="Times New Roman" w:eastAsia="Arial" w:hAnsi="Times New Roman" w:cs="Arial"/>
                <w:b/>
                <w:sz w:val="24"/>
                <w:szCs w:val="24"/>
                <w:lang w:eastAsia="ru-RU" w:bidi="ru-RU"/>
              </w:rPr>
              <w:t>бɵһүɵлэгэ</w:t>
            </w:r>
            <w:proofErr w:type="spellEnd"/>
            <w:r w:rsidRPr="00836B3F">
              <w:rPr>
                <w:rFonts w:ascii="Times New Roman" w:eastAsia="Arial" w:hAnsi="Times New Roman" w:cs="Arial"/>
                <w:b/>
                <w:sz w:val="24"/>
                <w:szCs w:val="24"/>
                <w:lang w:eastAsia="ru-RU" w:bidi="ru-RU"/>
              </w:rPr>
              <w:t xml:space="preserve">» </w:t>
            </w: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4"/>
                <w:szCs w:val="24"/>
                <w:lang w:eastAsia="ru-RU" w:bidi="ru-RU"/>
              </w:rPr>
            </w:pPr>
            <w:proofErr w:type="spellStart"/>
            <w:r w:rsidRPr="00836B3F">
              <w:rPr>
                <w:rFonts w:ascii="Times New Roman" w:eastAsia="Arial" w:hAnsi="Times New Roman" w:cs="Arial"/>
                <w:b/>
                <w:sz w:val="24"/>
                <w:szCs w:val="24"/>
                <w:lang w:eastAsia="ru-RU" w:bidi="ru-RU"/>
              </w:rPr>
              <w:t>куорат</w:t>
            </w:r>
            <w:proofErr w:type="spellEnd"/>
            <w:r w:rsidRPr="00836B3F">
              <w:rPr>
                <w:rFonts w:ascii="Times New Roman" w:eastAsia="Arial" w:hAnsi="Times New Roman" w:cs="Arial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836B3F">
              <w:rPr>
                <w:rFonts w:ascii="Times New Roman" w:eastAsia="Arial" w:hAnsi="Times New Roman" w:cs="Arial"/>
                <w:b/>
                <w:sz w:val="24"/>
                <w:szCs w:val="24"/>
                <w:lang w:eastAsia="ru-RU" w:bidi="ru-RU"/>
              </w:rPr>
              <w:t>сэлиэнньэтин</w:t>
            </w:r>
            <w:proofErr w:type="spellEnd"/>
            <w:r w:rsidRPr="00836B3F">
              <w:rPr>
                <w:rFonts w:ascii="Times New Roman" w:eastAsia="Arial" w:hAnsi="Times New Roman" w:cs="Arial"/>
                <w:b/>
                <w:sz w:val="24"/>
                <w:szCs w:val="24"/>
                <w:lang w:eastAsia="ru-RU" w:bidi="ru-RU"/>
              </w:rPr>
              <w:t xml:space="preserve"> </w:t>
            </w: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position w:val="6"/>
                <w:sz w:val="28"/>
                <w:szCs w:val="28"/>
                <w:lang w:eastAsia="ru-RU" w:bidi="ru-RU"/>
              </w:rPr>
            </w:pPr>
            <w:proofErr w:type="spellStart"/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дьа</w:t>
            </w:r>
            <w:proofErr w:type="spellEnd"/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ru-RU" w:bidi="ru-RU"/>
              </w:rPr>
              <w:t>h</w:t>
            </w:r>
            <w:proofErr w:type="spellStart"/>
            <w:r w:rsidRPr="00836B3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 w:bidi="ru-RU"/>
              </w:rPr>
              <w:t>алтата</w:t>
            </w:r>
            <w:proofErr w:type="spellEnd"/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b/>
                <w:position w:val="6"/>
                <w:sz w:val="20"/>
                <w:szCs w:val="20"/>
                <w:lang w:eastAsia="ru-RU" w:bidi="ru-RU"/>
              </w:rPr>
            </w:pP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32"/>
                <w:szCs w:val="32"/>
                <w:lang w:eastAsia="ru-RU" w:bidi="ru-RU"/>
              </w:rPr>
            </w:pPr>
            <w:r w:rsidRPr="00836B3F">
              <w:rPr>
                <w:rFonts w:ascii="Times New Roman" w:eastAsia="Times New Roman" w:hAnsi="Times New Roman" w:cs="Arial"/>
                <w:b/>
                <w:position w:val="6"/>
                <w:sz w:val="32"/>
                <w:szCs w:val="32"/>
                <w:lang w:eastAsia="ru-RU" w:bidi="ru-RU"/>
              </w:rPr>
              <w:t>УУРААХ</w:t>
            </w:r>
          </w:p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position w:val="6"/>
                <w:sz w:val="2"/>
                <w:szCs w:val="2"/>
                <w:lang w:eastAsia="ru-RU" w:bidi="ru-RU"/>
              </w:rPr>
            </w:pPr>
          </w:p>
        </w:tc>
      </w:tr>
    </w:tbl>
    <w:p w:rsidR="00836B3F" w:rsidRPr="00836B3F" w:rsidRDefault="00836B3F" w:rsidP="00836B3F">
      <w:pPr>
        <w:widowControl w:val="0"/>
        <w:suppressAutoHyphens/>
        <w:autoSpaceDE w:val="0"/>
        <w:spacing w:after="0" w:line="240" w:lineRule="auto"/>
        <w:ind w:right="-284"/>
        <w:rPr>
          <w:rFonts w:ascii="Times New Roman" w:eastAsia="Times New Roman" w:hAnsi="Times New Roman" w:cs="Arial"/>
          <w:sz w:val="24"/>
          <w:szCs w:val="24"/>
          <w:lang w:eastAsia="ru-RU" w:bidi="ru-RU"/>
        </w:rPr>
      </w:pPr>
    </w:p>
    <w:p w:rsidR="00836B3F" w:rsidRPr="00836B3F" w:rsidRDefault="00836B3F" w:rsidP="00836B3F">
      <w:pPr>
        <w:widowControl w:val="0"/>
        <w:suppressAutoHyphens/>
        <w:autoSpaceDE w:val="0"/>
        <w:spacing w:after="0" w:line="240" w:lineRule="auto"/>
        <w:ind w:left="-709" w:right="-284" w:firstLine="709"/>
        <w:rPr>
          <w:rFonts w:ascii="Times New Roman" w:eastAsia="Times New Roman" w:hAnsi="Times New Roman" w:cs="Arial"/>
          <w:sz w:val="24"/>
          <w:szCs w:val="24"/>
          <w:lang w:eastAsia="ru-RU" w:bidi="ru-RU"/>
        </w:rPr>
      </w:pPr>
      <w:r w:rsidRPr="00836B3F">
        <w:rPr>
          <w:rFonts w:ascii="Times New Roman" w:eastAsia="Times New Roman" w:hAnsi="Times New Roman" w:cs="Arial"/>
          <w:sz w:val="24"/>
          <w:szCs w:val="24"/>
          <w:lang w:eastAsia="ru-RU" w:bidi="ru-RU"/>
        </w:rPr>
        <w:t>«___»  __________2025 г.</w:t>
      </w:r>
      <w:r w:rsidRPr="00836B3F">
        <w:rPr>
          <w:rFonts w:ascii="Times New Roman" w:eastAsia="Times New Roman" w:hAnsi="Times New Roman" w:cs="Arial"/>
          <w:sz w:val="24"/>
          <w:szCs w:val="24"/>
          <w:lang w:eastAsia="ru-RU" w:bidi="ru-RU"/>
        </w:rPr>
        <w:tab/>
      </w:r>
      <w:r w:rsidRPr="00836B3F">
        <w:rPr>
          <w:rFonts w:ascii="Times New Roman" w:eastAsia="Times New Roman" w:hAnsi="Times New Roman" w:cs="Arial"/>
          <w:sz w:val="24"/>
          <w:szCs w:val="24"/>
          <w:lang w:eastAsia="ru-RU" w:bidi="ru-RU"/>
        </w:rPr>
        <w:tab/>
      </w:r>
      <w:r w:rsidRPr="00836B3F">
        <w:rPr>
          <w:rFonts w:ascii="Times New Roman" w:eastAsia="Times New Roman" w:hAnsi="Times New Roman" w:cs="Arial"/>
          <w:sz w:val="24"/>
          <w:szCs w:val="24"/>
          <w:lang w:eastAsia="ru-RU" w:bidi="ru-RU"/>
        </w:rPr>
        <w:tab/>
        <w:t xml:space="preserve">      </w:t>
      </w:r>
      <w:r w:rsidRPr="00836B3F">
        <w:rPr>
          <w:rFonts w:ascii="Times New Roman" w:eastAsia="Times New Roman" w:hAnsi="Times New Roman" w:cs="Arial"/>
          <w:sz w:val="24"/>
          <w:szCs w:val="24"/>
          <w:lang w:eastAsia="ru-RU" w:bidi="ru-RU"/>
        </w:rPr>
        <w:tab/>
        <w:t xml:space="preserve">                                                       № ______</w:t>
      </w:r>
    </w:p>
    <w:p w:rsidR="00836B3F" w:rsidRPr="00836B3F" w:rsidRDefault="00836B3F" w:rsidP="00836B3F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Arial"/>
          <w:sz w:val="28"/>
          <w:szCs w:val="28"/>
          <w:lang w:bidi="ru-RU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836B3F" w:rsidRPr="00836B3F" w:rsidTr="00B553E8">
        <w:tc>
          <w:tcPr>
            <w:tcW w:w="5495" w:type="dxa"/>
            <w:hideMark/>
          </w:tcPr>
          <w:p w:rsidR="00836B3F" w:rsidRPr="00836B3F" w:rsidRDefault="00836B3F" w:rsidP="00836B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Arial"/>
                <w:b/>
                <w:sz w:val="24"/>
                <w:szCs w:val="24"/>
                <w:lang w:eastAsia="ru-RU" w:bidi="ru-RU"/>
              </w:rPr>
            </w:pPr>
            <w:r w:rsidRPr="00836B3F">
              <w:rPr>
                <w:rFonts w:ascii="Times New Roman" w:eastAsia="Calibri" w:hAnsi="Times New Roman" w:cs="Arial"/>
                <w:b/>
                <w:sz w:val="24"/>
                <w:szCs w:val="24"/>
                <w:lang w:eastAsia="ru-RU" w:bidi="ru-RU"/>
              </w:rPr>
              <w:t>Об утверждении Правил определения</w:t>
            </w:r>
          </w:p>
          <w:p w:rsidR="00836B3F" w:rsidRPr="00836B3F" w:rsidRDefault="00F222B5" w:rsidP="00A7397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Arial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ru-RU" w:bidi="ru-RU"/>
              </w:rPr>
              <w:t>т</w:t>
            </w:r>
            <w:r w:rsidR="00A7397D">
              <w:rPr>
                <w:rFonts w:ascii="Times New Roman" w:eastAsia="Calibri" w:hAnsi="Times New Roman" w:cs="Arial"/>
                <w:b/>
                <w:sz w:val="24"/>
                <w:szCs w:val="24"/>
                <w:lang w:eastAsia="ru-RU" w:bidi="ru-RU"/>
              </w:rPr>
              <w:t xml:space="preserve">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      </w:r>
            <w:r w:rsidR="00A7397D" w:rsidRPr="00A7397D">
              <w:rPr>
                <w:rFonts w:ascii="Times New Roman" w:eastAsia="Calibri" w:hAnsi="Times New Roman" w:cs="Arial"/>
                <w:b/>
                <w:sz w:val="24"/>
                <w:szCs w:val="24"/>
                <w:lang w:eastAsia="ru-RU" w:bidi="ru-RU"/>
              </w:rPr>
              <w:t>городского поселения «Поселок Айхал» муниципального района «Мирнинский район» Республики Саха</w:t>
            </w:r>
            <w:r w:rsidR="004F5EE2">
              <w:rPr>
                <w:rFonts w:ascii="Times New Roman" w:eastAsia="Calibri" w:hAnsi="Times New Roman" w:cs="Arial"/>
                <w:b/>
                <w:sz w:val="24"/>
                <w:szCs w:val="24"/>
                <w:lang w:eastAsia="ru-RU" w:bidi="ru-RU"/>
              </w:rPr>
              <w:t xml:space="preserve"> (Якутия)</w:t>
            </w:r>
          </w:p>
        </w:tc>
        <w:tc>
          <w:tcPr>
            <w:tcW w:w="4786" w:type="dxa"/>
          </w:tcPr>
          <w:p w:rsidR="00836B3F" w:rsidRPr="00836B3F" w:rsidRDefault="00836B3F" w:rsidP="00836B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Arial"/>
                <w:sz w:val="24"/>
                <w:szCs w:val="24"/>
                <w:lang w:eastAsia="ru-RU" w:bidi="ru-RU"/>
              </w:rPr>
            </w:pPr>
          </w:p>
        </w:tc>
      </w:tr>
    </w:tbl>
    <w:p w:rsidR="00836B3F" w:rsidRPr="00836B3F" w:rsidRDefault="00836B3F" w:rsidP="00836B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Arial"/>
          <w:sz w:val="24"/>
          <w:szCs w:val="24"/>
          <w:lang w:bidi="ru-RU"/>
        </w:rPr>
      </w:pPr>
    </w:p>
    <w:p w:rsidR="00836B3F" w:rsidRPr="00836B3F" w:rsidRDefault="00836B3F" w:rsidP="00836B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r w:rsidRPr="00836B3F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437281">
        <w:rPr>
          <w:rFonts w:ascii="Times New Roman" w:eastAsia="Arial" w:hAnsi="Times New Roman" w:cs="Arial"/>
          <w:sz w:val="24"/>
          <w:szCs w:val="24"/>
          <w:lang w:eastAsia="ru-RU" w:bidi="ru-RU"/>
        </w:rPr>
        <w:t>п</w:t>
      </w:r>
      <w:r w:rsidR="00F222B5" w:rsidRPr="00F222B5">
        <w:rPr>
          <w:rFonts w:ascii="Times New Roman" w:eastAsia="Arial" w:hAnsi="Times New Roman" w:cs="Arial"/>
          <w:sz w:val="24"/>
          <w:szCs w:val="24"/>
          <w:lang w:eastAsia="ru-RU" w:bidi="ru-RU"/>
        </w:rPr>
        <w:t>остановление</w:t>
      </w:r>
      <w:r w:rsidR="00437281">
        <w:rPr>
          <w:rFonts w:ascii="Times New Roman" w:eastAsia="Arial" w:hAnsi="Times New Roman" w:cs="Arial"/>
          <w:sz w:val="24"/>
          <w:szCs w:val="24"/>
          <w:lang w:eastAsia="ru-RU" w:bidi="ru-RU"/>
        </w:rPr>
        <w:t>м</w:t>
      </w:r>
      <w:r w:rsidR="00F222B5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 Правительства РФ от 02.09.</w:t>
      </w:r>
      <w:r w:rsidR="00F222B5" w:rsidRPr="00F222B5">
        <w:rPr>
          <w:rFonts w:ascii="Times New Roman" w:eastAsia="Arial" w:hAnsi="Times New Roman" w:cs="Arial"/>
          <w:sz w:val="24"/>
          <w:szCs w:val="24"/>
          <w:lang w:eastAsia="ru-RU" w:bidi="ru-RU"/>
        </w:rPr>
        <w:t>2015</w:t>
      </w:r>
      <w:r w:rsidR="00F222B5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 № 926 «</w:t>
      </w:r>
      <w:r w:rsidR="00F222B5" w:rsidRPr="00F222B5">
        <w:rPr>
          <w:rFonts w:ascii="Times New Roman" w:eastAsia="Arial" w:hAnsi="Times New Roman" w:cs="Arial"/>
          <w:sz w:val="24"/>
          <w:szCs w:val="24"/>
          <w:lang w:eastAsia="ru-RU" w:bidi="ru-RU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</w:t>
      </w:r>
      <w:r w:rsidR="00F222B5">
        <w:rPr>
          <w:rFonts w:ascii="Times New Roman" w:eastAsia="Arial" w:hAnsi="Times New Roman" w:cs="Arial"/>
          <w:sz w:val="24"/>
          <w:szCs w:val="24"/>
          <w:lang w:eastAsia="ru-RU" w:bidi="ru-RU"/>
        </w:rPr>
        <w:t>ьных цен товаров, работ, услуг)»</w:t>
      </w:r>
      <w:r w:rsidRPr="00836B3F">
        <w:rPr>
          <w:rFonts w:ascii="Times New Roman" w:eastAsia="Arial" w:hAnsi="Times New Roman" w:cs="Arial"/>
          <w:sz w:val="24"/>
          <w:szCs w:val="24"/>
          <w:lang w:eastAsia="ru-RU" w:bidi="ru-RU"/>
        </w:rPr>
        <w:t>, Уставом городского поселения «Поселок Айхал» муниципального района «Мирнинский район» Республики Саха (Якутия)»:</w:t>
      </w:r>
    </w:p>
    <w:p w:rsidR="00836B3F" w:rsidRPr="00836B3F" w:rsidRDefault="00836B3F" w:rsidP="00F222B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r w:rsidRPr="00836B3F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Утвердить </w:t>
      </w:r>
      <w:r w:rsidR="00F222B5" w:rsidRPr="00F222B5">
        <w:rPr>
          <w:rFonts w:ascii="Times New Roman" w:eastAsia="Arial" w:hAnsi="Times New Roman" w:cs="Arial"/>
          <w:sz w:val="24"/>
          <w:szCs w:val="24"/>
          <w:lang w:eastAsia="ru-RU" w:bidi="ru-RU"/>
        </w:rPr>
        <w:t>Правил</w:t>
      </w:r>
      <w:r w:rsidR="00F222B5">
        <w:rPr>
          <w:rFonts w:ascii="Times New Roman" w:eastAsia="Arial" w:hAnsi="Times New Roman" w:cs="Arial"/>
          <w:sz w:val="24"/>
          <w:szCs w:val="24"/>
          <w:lang w:eastAsia="ru-RU" w:bidi="ru-RU"/>
        </w:rPr>
        <w:t>а</w:t>
      </w:r>
      <w:r w:rsidR="00F222B5" w:rsidRPr="00F222B5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 определения</w:t>
      </w:r>
      <w:r w:rsidR="00F222B5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 </w:t>
      </w:r>
      <w:r w:rsidR="00F222B5" w:rsidRPr="00F222B5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городского поселения «Поселок Айхал» муниципального района «Мирнинский </w:t>
      </w:r>
      <w:r w:rsidR="00C46F2B">
        <w:rPr>
          <w:rFonts w:ascii="Times New Roman" w:eastAsia="Arial" w:hAnsi="Times New Roman" w:cs="Arial"/>
          <w:sz w:val="24"/>
          <w:szCs w:val="24"/>
          <w:lang w:eastAsia="ru-RU" w:bidi="ru-RU"/>
        </w:rPr>
        <w:t>район» Республики Саха (Якутия)</w:t>
      </w:r>
      <w:r w:rsidRPr="00836B3F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 согласно приложению, к настоящему постановлению.</w:t>
      </w:r>
    </w:p>
    <w:p w:rsidR="00836B3F" w:rsidRPr="00836B3F" w:rsidRDefault="00836B3F" w:rsidP="003F54F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r w:rsidRPr="00836B3F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 Признать утратившим силу постановление от 08.12.2015 № 31</w:t>
      </w:r>
      <w:r w:rsidR="00F222B5">
        <w:rPr>
          <w:rFonts w:ascii="Times New Roman" w:eastAsia="Arial" w:hAnsi="Times New Roman" w:cs="Arial"/>
          <w:sz w:val="24"/>
          <w:szCs w:val="24"/>
          <w:lang w:eastAsia="ru-RU" w:bidi="ru-RU"/>
        </w:rPr>
        <w:t>7</w:t>
      </w:r>
      <w:r w:rsidRPr="00836B3F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 «Об утверждении </w:t>
      </w:r>
      <w:r w:rsidR="00F222B5">
        <w:rPr>
          <w:rFonts w:ascii="Times New Roman" w:eastAsia="Arial" w:hAnsi="Times New Roman" w:cs="Arial"/>
          <w:sz w:val="24"/>
          <w:szCs w:val="24"/>
          <w:lang w:eastAsia="ru-RU" w:bidi="ru-RU"/>
        </w:rPr>
        <w:t>п</w:t>
      </w:r>
      <w:r w:rsidR="00B87DC2">
        <w:rPr>
          <w:rFonts w:ascii="Times New Roman" w:eastAsia="Arial" w:hAnsi="Times New Roman" w:cs="Arial"/>
          <w:sz w:val="24"/>
          <w:szCs w:val="24"/>
          <w:lang w:eastAsia="ru-RU" w:bidi="ru-RU"/>
        </w:rPr>
        <w:t>равил определения</w:t>
      </w:r>
      <w:r w:rsidR="00F222B5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 требований </w:t>
      </w:r>
      <w:r w:rsidR="00B87DC2">
        <w:rPr>
          <w:rFonts w:ascii="Times New Roman" w:eastAsia="Arial" w:hAnsi="Times New Roman" w:cs="Arial"/>
          <w:sz w:val="24"/>
          <w:szCs w:val="24"/>
          <w:lang w:eastAsia="ru-RU" w:bidi="ru-RU"/>
        </w:rPr>
        <w:t>к закупаемым заказчиком отдельным видам товаров, работ, услуг (в том числе предельных цен товаров, работ, услуг)</w:t>
      </w:r>
      <w:r w:rsidRPr="00836B3F">
        <w:rPr>
          <w:rFonts w:ascii="Times New Roman" w:eastAsia="Arial" w:hAnsi="Times New Roman" w:cs="Arial"/>
          <w:sz w:val="24"/>
          <w:szCs w:val="24"/>
          <w:lang w:eastAsia="ru-RU" w:bidi="ru-RU"/>
        </w:rPr>
        <w:t>».</w:t>
      </w:r>
    </w:p>
    <w:p w:rsidR="00836B3F" w:rsidRPr="00836B3F" w:rsidRDefault="00836B3F" w:rsidP="003F54F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r w:rsidRPr="00836B3F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Ведущему специалисту пресс-секретарю обеспечить размещение настоящего постановления на официальном сайте администрации ГП «Поселок Айхал», а также в информационном бюллетене «Вестник </w:t>
      </w:r>
      <w:proofErr w:type="spellStart"/>
      <w:r w:rsidRPr="00836B3F">
        <w:rPr>
          <w:rFonts w:ascii="Times New Roman" w:eastAsia="Arial" w:hAnsi="Times New Roman" w:cs="Arial"/>
          <w:sz w:val="24"/>
          <w:szCs w:val="24"/>
          <w:lang w:eastAsia="ru-RU" w:bidi="ru-RU"/>
        </w:rPr>
        <w:t>Айхала</w:t>
      </w:r>
      <w:proofErr w:type="spellEnd"/>
      <w:r w:rsidRPr="00836B3F">
        <w:rPr>
          <w:rFonts w:ascii="Times New Roman" w:eastAsia="Arial" w:hAnsi="Times New Roman" w:cs="Arial"/>
          <w:sz w:val="24"/>
          <w:szCs w:val="24"/>
          <w:lang w:eastAsia="ru-RU" w:bidi="ru-RU"/>
        </w:rPr>
        <w:t>».</w:t>
      </w:r>
    </w:p>
    <w:p w:rsidR="00836B3F" w:rsidRPr="00836B3F" w:rsidRDefault="00836B3F" w:rsidP="003F54F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r w:rsidRPr="00836B3F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 Настоящее постановление вступает в силу с момента официального опубликования.</w:t>
      </w:r>
    </w:p>
    <w:p w:rsidR="00836B3F" w:rsidRPr="00836B3F" w:rsidRDefault="00836B3F" w:rsidP="003F54F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r w:rsidRPr="00836B3F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 Контроль исполнения настоящего постановления оставляю за собой.</w:t>
      </w:r>
    </w:p>
    <w:p w:rsidR="00836B3F" w:rsidRPr="00836B3F" w:rsidRDefault="00836B3F" w:rsidP="00836B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778"/>
        <w:jc w:val="both"/>
        <w:rPr>
          <w:rFonts w:ascii="Times New Roman" w:eastAsia="Arial" w:hAnsi="Times New Roman" w:cs="Arial"/>
          <w:sz w:val="24"/>
          <w:szCs w:val="24"/>
          <w:lang w:eastAsia="ru-RU" w:bidi="ru-RU"/>
        </w:rPr>
      </w:pPr>
    </w:p>
    <w:p w:rsidR="00836B3F" w:rsidRPr="00836B3F" w:rsidRDefault="00836B3F" w:rsidP="00836B3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Arial"/>
          <w:sz w:val="24"/>
          <w:szCs w:val="24"/>
          <w:lang w:eastAsia="ru-RU" w:bidi="ru-RU"/>
        </w:rPr>
      </w:pPr>
      <w:r w:rsidRPr="00836B3F">
        <w:rPr>
          <w:rFonts w:ascii="Times New Roman" w:eastAsia="Arial" w:hAnsi="Times New Roman" w:cs="Arial"/>
          <w:sz w:val="24"/>
          <w:szCs w:val="24"/>
          <w:lang w:eastAsia="ru-RU" w:bidi="ru-RU"/>
        </w:rPr>
        <w:t xml:space="preserve"> </w:t>
      </w:r>
      <w:r w:rsidRPr="00836B3F">
        <w:rPr>
          <w:rFonts w:ascii="Times New Roman" w:eastAsia="Arial" w:hAnsi="Times New Roman" w:cs="Arial"/>
          <w:b/>
          <w:sz w:val="24"/>
          <w:szCs w:val="24"/>
          <w:lang w:eastAsia="ru-RU" w:bidi="ru-RU"/>
        </w:rPr>
        <w:t>Глава поселка                                                                                     Г.Ш. Петровская</w:t>
      </w:r>
    </w:p>
    <w:p w:rsidR="00836B3F" w:rsidRPr="00836B3F" w:rsidRDefault="00836B3F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6B3F">
        <w:rPr>
          <w:rFonts w:ascii="Times New Roman" w:hAnsi="Times New Roman" w:cs="Times New Roman"/>
          <w:sz w:val="28"/>
          <w:szCs w:val="28"/>
        </w:rPr>
        <w:br w:type="page"/>
      </w:r>
      <w:bookmarkStart w:id="0" w:name="Par27"/>
      <w:bookmarkEnd w:id="0"/>
      <w:r w:rsidRPr="00836B3F">
        <w:rPr>
          <w:rFonts w:ascii="Times New Roman" w:hAnsi="Times New Roman" w:cs="Times New Roman"/>
          <w:sz w:val="24"/>
          <w:szCs w:val="24"/>
        </w:rPr>
        <w:lastRenderedPageBreak/>
        <w:t>Утверждены постановлением</w:t>
      </w:r>
    </w:p>
    <w:p w:rsidR="00836B3F" w:rsidRPr="00836B3F" w:rsidRDefault="00836B3F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36B3F">
        <w:rPr>
          <w:rFonts w:ascii="Times New Roman" w:hAnsi="Times New Roman" w:cs="Times New Roman"/>
          <w:sz w:val="24"/>
          <w:szCs w:val="24"/>
        </w:rPr>
        <w:t xml:space="preserve">от «__» _______ 2025 г. № __ </w:t>
      </w:r>
    </w:p>
    <w:p w:rsidR="003D4967" w:rsidRPr="00504060" w:rsidRDefault="003D4967" w:rsidP="00A4637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4967" w:rsidRPr="00504060" w:rsidRDefault="009C5935" w:rsidP="00B87DC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Par30"/>
      <w:bookmarkEnd w:id="1"/>
      <w:r w:rsidRPr="005040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Правила</w:t>
      </w:r>
      <w:r w:rsidRPr="005040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B87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определения </w:t>
      </w:r>
      <w:r w:rsidR="00B87DC2" w:rsidRPr="00B87D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городского поселения «Поселок Айхал» муниципального района «Мирнинский </w:t>
      </w:r>
      <w:r w:rsidR="00C46F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район» Республики Саха (Якутия)</w:t>
      </w:r>
    </w:p>
    <w:p w:rsidR="003D4967" w:rsidRPr="00504060" w:rsidRDefault="003D4967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5935" w:rsidRPr="00504060" w:rsidRDefault="009C5935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37"/>
      <w:bookmarkEnd w:id="2"/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Настоящие Правила устанавливают порядок определения требований к закупаемым </w:t>
      </w:r>
      <w:r w:rsidR="00FB1460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  <w:r w:rsidR="00B87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</w:t>
      </w:r>
      <w:r w:rsidR="00B87DC2" w:rsidRPr="00B87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</w:t>
      </w:r>
      <w:r w:rsidR="00B87DC2">
        <w:rPr>
          <w:rFonts w:ascii="Times New Roman" w:hAnsi="Times New Roman" w:cs="Times New Roman"/>
          <w:color w:val="000000" w:themeColor="text1"/>
          <w:sz w:val="24"/>
          <w:szCs w:val="24"/>
        </w:rPr>
        <w:t>еления</w:t>
      </w:r>
      <w:r w:rsidR="00B87DC2" w:rsidRPr="00B87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«Поселок Айхал» муниципального района «Мирнинский район» Республики Саха (Якутия)</w:t>
      </w:r>
      <w:r w:rsidR="002C6005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2843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муниципальны</w:t>
      </w:r>
      <w:r w:rsidR="00FB1460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6C2843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орган)</w:t>
      </w:r>
      <w:r w:rsidR="00B97AAA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отдельным видам товаров, работ, услуг (в том числе предельных цен товаров, работ, услуг)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5935" w:rsidRPr="00504060" w:rsidRDefault="009C5935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B97AAA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</w:t>
      </w:r>
      <w:r w:rsidR="005937DA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B97AAA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 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утвержда</w:t>
      </w:r>
      <w:r w:rsidR="005937DA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т определенные в соответствии с настоящими Правил</w:t>
      </w:r>
      <w:r w:rsidR="00B97AAA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ами требования к закупаемым </w:t>
      </w:r>
      <w:r w:rsidR="00363D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 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9C5935" w:rsidRPr="00504060" w:rsidRDefault="009C5935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Ведомственный перечень составляется по форме согласно приложению </w:t>
      </w:r>
      <w:r w:rsidR="00B97AAA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</w:t>
      </w:r>
      <w:r w:rsidR="00AF728B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(далее - обязательный перечень).</w:t>
      </w:r>
    </w:p>
    <w:p w:rsidR="009C5935" w:rsidRPr="00504060" w:rsidRDefault="009C5935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9C5935" w:rsidRPr="00504060" w:rsidRDefault="00B97AAA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</w:t>
      </w:r>
      <w:r w:rsidR="009203A0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 </w:t>
      </w:r>
      <w:r w:rsidR="009C5935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в ведомственном перечне определя</w:t>
      </w:r>
      <w:r w:rsidR="009203A0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C5935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9C5935" w:rsidRPr="00504060" w:rsidRDefault="009C5935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9C5935" w:rsidRPr="00504060" w:rsidRDefault="009C5935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доля расходов </w:t>
      </w:r>
      <w:r w:rsidR="00781740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органа 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приобретение отдельного вида товаров, работ, услуг для обеспечения </w:t>
      </w:r>
      <w:r w:rsidR="00781740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нужд за отчетный финансовый год в общем объеме расходов этого </w:t>
      </w:r>
      <w:r w:rsidR="00781740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органа 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на приобретение товаров, работ, услуг за отчетный финансовый год;</w:t>
      </w:r>
    </w:p>
    <w:p w:rsidR="009C5935" w:rsidRPr="00504060" w:rsidRDefault="009C5935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доля контрактов </w:t>
      </w:r>
      <w:r w:rsidR="00781740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органа 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приобретение отдельного вида товаров, работ, услуг для обеспечения </w:t>
      </w:r>
      <w:r w:rsidR="00781740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нужд, заключенных в отчетном финансовом году, в общем количестве контрактов этого </w:t>
      </w:r>
      <w:r w:rsidR="00781740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органа 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на приобретение товаров, работ, услуг, заключенных в отчетном финансовом году.</w:t>
      </w:r>
    </w:p>
    <w:p w:rsidR="009C5935" w:rsidRPr="00504060" w:rsidRDefault="009C5935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6C2843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</w:t>
      </w:r>
      <w:r w:rsidR="00844C9B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="006C2843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 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</w:t>
      </w:r>
      <w:r w:rsidR="006C2843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</w:t>
      </w:r>
      <w:r w:rsidR="00844C9B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6C2843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</w:t>
      </w:r>
      <w:r w:rsidR="00844C9B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6C2843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закупок.</w:t>
      </w:r>
    </w:p>
    <w:p w:rsidR="009C5935" w:rsidRPr="00504060" w:rsidRDefault="009C5935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В целях формирования ведомственного перечня </w:t>
      </w:r>
      <w:r w:rsidR="006C2843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844C9B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униципальный</w:t>
      </w:r>
      <w:r w:rsidR="006C2843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определять дополнительные критерии отбора отдельных видов товаров, работ, услуг и 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порядок их применения, не приводящие к сокращению значения критериев, установленных пунктом 3 настоящих Правил.</w:t>
      </w:r>
    </w:p>
    <w:p w:rsidR="009C5935" w:rsidRPr="00504060" w:rsidRDefault="009C5935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6C2843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</w:t>
      </w:r>
      <w:r w:rsidR="00844C9B">
        <w:rPr>
          <w:rFonts w:ascii="Times New Roman" w:hAnsi="Times New Roman" w:cs="Times New Roman"/>
          <w:color w:val="000000" w:themeColor="text1"/>
          <w:sz w:val="24"/>
          <w:szCs w:val="24"/>
        </w:rPr>
        <w:t>й орган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формировании ведомственного перечня вправе включить в него дополнительно:</w:t>
      </w:r>
    </w:p>
    <w:p w:rsidR="006C2843" w:rsidRPr="00504060" w:rsidRDefault="009C5935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9C5935" w:rsidRPr="00504060" w:rsidRDefault="009C5935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9C5935" w:rsidRPr="00504060" w:rsidRDefault="009C5935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</w:t>
      </w:r>
      <w:r w:rsidR="00552483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9C5935" w:rsidRPr="00504060" w:rsidRDefault="009C5935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9C5935" w:rsidRPr="00504060" w:rsidRDefault="009C5935" w:rsidP="00CE225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с учетом категорий и (или) групп должностей работников </w:t>
      </w:r>
      <w:r w:rsidR="00EA4DC5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0538D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униципального</w:t>
      </w:r>
      <w:r w:rsidR="00EA4DC5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</w:t>
      </w:r>
      <w:r w:rsidR="0060538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затраты на их приобретение в соответствии с требованиями к определению нормативных затрат на обеспечение функций </w:t>
      </w:r>
      <w:r w:rsidR="00CE2255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EA4DC5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</w:t>
      </w:r>
      <w:r w:rsidR="00CE2255">
        <w:rPr>
          <w:rFonts w:ascii="Times New Roman" w:hAnsi="Times New Roman" w:cs="Times New Roman"/>
          <w:color w:val="000000" w:themeColor="text1"/>
          <w:sz w:val="24"/>
          <w:szCs w:val="24"/>
        </w:rPr>
        <w:t>ана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утвержденными постановлением </w:t>
      </w:r>
      <w:r w:rsidR="00CE225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21943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CE2255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поселения</w:t>
      </w:r>
      <w:r w:rsidR="00CE2255" w:rsidRPr="00CE2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«Поселок Айхал» муниципального района «Мирнинский район» Республики Саха (Якутия)</w:t>
      </w:r>
      <w:r w:rsidR="00CE2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«__» ______ 2025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521943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1943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1943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E2255" w:rsidRPr="00CE2255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CE2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утверждении Правил определения </w:t>
      </w:r>
      <w:r w:rsidR="00CE2255" w:rsidRPr="00CE2255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r w:rsidR="00CE22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рмативных затрат на обеспечение </w:t>
      </w:r>
      <w:r w:rsidR="00CE2255" w:rsidRPr="00CE2255">
        <w:rPr>
          <w:rFonts w:ascii="Times New Roman" w:hAnsi="Times New Roman" w:cs="Times New Roman"/>
          <w:color w:val="000000" w:themeColor="text1"/>
          <w:sz w:val="24"/>
          <w:szCs w:val="24"/>
        </w:rPr>
        <w:t>функций администрации городского поселения «Поселок Айхал» муниципального района «Мирнинский район» Республики Саха (Якутия)</w:t>
      </w:r>
      <w:r w:rsidR="00521943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требования к определению нормативных затрат), определяются с учетом категорий и (или) групп должностей работников;</w:t>
      </w:r>
    </w:p>
    <w:p w:rsidR="009C5935" w:rsidRPr="00504060" w:rsidRDefault="009C5935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521943"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 органом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5935" w:rsidRPr="00504060" w:rsidRDefault="009C5935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3D4967" w:rsidRPr="00504060" w:rsidRDefault="009C5935" w:rsidP="00A4637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Предельные цены товаров, работ, услуг устанавливаются </w:t>
      </w:r>
      <w:r w:rsidR="0060538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муниципальным органом</w:t>
      </w:r>
      <w:r w:rsidRPr="005040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F83E3F" w:rsidRPr="00504060" w:rsidRDefault="00F83E3F" w:rsidP="00A46375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  <w:sectPr w:rsidR="00F83E3F" w:rsidRPr="00504060" w:rsidSect="00B553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3E3F" w:rsidRPr="00032615" w:rsidRDefault="00F83E3F" w:rsidP="008D5593">
      <w:pPr>
        <w:autoSpaceDE w:val="0"/>
        <w:autoSpaceDN w:val="0"/>
        <w:spacing w:after="0" w:line="240" w:lineRule="auto"/>
        <w:ind w:left="10745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32615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F83E3F" w:rsidRPr="00032615" w:rsidRDefault="00F83E3F" w:rsidP="008D5593">
      <w:pPr>
        <w:autoSpaceDE w:val="0"/>
        <w:autoSpaceDN w:val="0"/>
        <w:spacing w:after="240" w:line="240" w:lineRule="auto"/>
        <w:ind w:left="10745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3261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</w:t>
      </w:r>
      <w:r w:rsidR="005B494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Правилам </w:t>
      </w:r>
      <w:r w:rsidR="005B4947" w:rsidRPr="005B4947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городского поселения «Поселок Айхал» муниципального района «Мирнинский район» Республики Саха (Якутия)»</w:t>
      </w:r>
    </w:p>
    <w:p w:rsidR="00F83E3F" w:rsidRPr="00032615" w:rsidRDefault="00F83E3F" w:rsidP="00F83E3F">
      <w:pPr>
        <w:autoSpaceDE w:val="0"/>
        <w:autoSpaceDN w:val="0"/>
        <w:spacing w:after="24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3261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(форма)</w:t>
      </w:r>
    </w:p>
    <w:p w:rsidR="00F83E3F" w:rsidRPr="004440A3" w:rsidRDefault="002770D0" w:rsidP="00864A61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440A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Ведомственный п</w:t>
      </w:r>
      <w:r w:rsidR="00FA350E" w:rsidRPr="004440A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еречень</w:t>
      </w:r>
    </w:p>
    <w:p w:rsidR="00864A61" w:rsidRPr="004440A3" w:rsidRDefault="00F83E3F" w:rsidP="00864A61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440A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F83E3F" w:rsidRPr="004440A3" w:rsidRDefault="00F83E3F" w:rsidP="00864A61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4440A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(в том числе предельные цены товаров, работ, услуг) к ним</w:t>
      </w:r>
    </w:p>
    <w:p w:rsidR="00864A61" w:rsidRDefault="00864A61" w:rsidP="00864A61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29"/>
        <w:gridCol w:w="875"/>
        <w:gridCol w:w="2366"/>
        <w:gridCol w:w="968"/>
        <w:gridCol w:w="1465"/>
        <w:gridCol w:w="1702"/>
        <w:gridCol w:w="1842"/>
        <w:gridCol w:w="1843"/>
        <w:gridCol w:w="1701"/>
        <w:gridCol w:w="2412"/>
      </w:tblGrid>
      <w:tr w:rsidR="00B37E3E" w:rsidTr="00E33B9A">
        <w:trPr>
          <w:jc w:val="center"/>
        </w:trPr>
        <w:tc>
          <w:tcPr>
            <w:tcW w:w="529" w:type="dxa"/>
            <w:vMerge w:val="restart"/>
            <w:vAlign w:val="center"/>
          </w:tcPr>
          <w:p w:rsidR="00B37E3E" w:rsidRPr="00866CE6" w:rsidRDefault="00B37E3E" w:rsidP="00864A61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66CE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5" w:type="dxa"/>
            <w:vMerge w:val="restart"/>
            <w:vAlign w:val="center"/>
          </w:tcPr>
          <w:p w:rsidR="00B37E3E" w:rsidRPr="00866CE6" w:rsidRDefault="00B37E3E" w:rsidP="00864A61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Код по ОКПД2</w:t>
            </w:r>
          </w:p>
        </w:tc>
        <w:tc>
          <w:tcPr>
            <w:tcW w:w="2366" w:type="dxa"/>
            <w:vMerge w:val="restart"/>
            <w:vAlign w:val="center"/>
          </w:tcPr>
          <w:p w:rsidR="00B37E3E" w:rsidRPr="00866CE6" w:rsidRDefault="00B37E3E" w:rsidP="00864A61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Наименование отдельных видов товаров, работ, услуг</w:t>
            </w:r>
          </w:p>
        </w:tc>
        <w:tc>
          <w:tcPr>
            <w:tcW w:w="2433" w:type="dxa"/>
            <w:gridSpan w:val="2"/>
            <w:vMerge w:val="restart"/>
            <w:vAlign w:val="center"/>
          </w:tcPr>
          <w:p w:rsidR="00B37E3E" w:rsidRPr="00866CE6" w:rsidRDefault="00B37E3E" w:rsidP="00864A61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500" w:type="dxa"/>
            <w:gridSpan w:val="5"/>
            <w:vAlign w:val="center"/>
          </w:tcPr>
          <w:p w:rsidR="00B37E3E" w:rsidRPr="00866CE6" w:rsidRDefault="00B37E3E" w:rsidP="00C37E6F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Требования к потребительским свойствам (в том числе ка</w:t>
            </w:r>
            <w:r w:rsidR="00C37E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честву) и иным характеристикам</w:t>
            </w:r>
          </w:p>
        </w:tc>
      </w:tr>
      <w:tr w:rsidR="00B37E3E" w:rsidTr="00E33B9A">
        <w:trPr>
          <w:jc w:val="center"/>
        </w:trPr>
        <w:tc>
          <w:tcPr>
            <w:tcW w:w="529" w:type="dxa"/>
            <w:vMerge/>
            <w:vAlign w:val="center"/>
          </w:tcPr>
          <w:p w:rsidR="00B37E3E" w:rsidRPr="00866CE6" w:rsidRDefault="00B37E3E" w:rsidP="00864A61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vMerge/>
            <w:vAlign w:val="center"/>
          </w:tcPr>
          <w:p w:rsidR="00B37E3E" w:rsidRPr="00866CE6" w:rsidRDefault="00B37E3E" w:rsidP="00864A61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vAlign w:val="center"/>
          </w:tcPr>
          <w:p w:rsidR="00B37E3E" w:rsidRPr="00866CE6" w:rsidRDefault="00B37E3E" w:rsidP="00864A61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33" w:type="dxa"/>
            <w:gridSpan w:val="2"/>
            <w:vMerge/>
            <w:vAlign w:val="center"/>
          </w:tcPr>
          <w:p w:rsidR="00B37E3E" w:rsidRPr="00866CE6" w:rsidRDefault="00B37E3E" w:rsidP="00864A61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B37E3E" w:rsidRPr="00866CE6" w:rsidRDefault="00B37E3E" w:rsidP="00864A61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37E3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5386" w:type="dxa"/>
            <w:gridSpan w:val="3"/>
            <w:vAlign w:val="center"/>
          </w:tcPr>
          <w:p w:rsidR="00B37E3E" w:rsidRPr="00866CE6" w:rsidRDefault="00B37E3E" w:rsidP="00864A61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2412" w:type="dxa"/>
            <w:vMerge w:val="restart"/>
            <w:vAlign w:val="center"/>
          </w:tcPr>
          <w:p w:rsidR="00B37E3E" w:rsidRPr="00866CE6" w:rsidRDefault="00B37E3E" w:rsidP="00864A61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Функциональное назначение*</w:t>
            </w:r>
          </w:p>
        </w:tc>
      </w:tr>
      <w:tr w:rsidR="00B37E3E" w:rsidTr="00E33B9A">
        <w:trPr>
          <w:jc w:val="center"/>
        </w:trPr>
        <w:tc>
          <w:tcPr>
            <w:tcW w:w="529" w:type="dxa"/>
            <w:vMerge/>
            <w:vAlign w:val="center"/>
          </w:tcPr>
          <w:p w:rsidR="00B37E3E" w:rsidRPr="00866CE6" w:rsidRDefault="00B37E3E" w:rsidP="00864A61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vMerge/>
            <w:vAlign w:val="center"/>
          </w:tcPr>
          <w:p w:rsidR="00B37E3E" w:rsidRPr="00866CE6" w:rsidRDefault="00B37E3E" w:rsidP="00864A61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vAlign w:val="center"/>
          </w:tcPr>
          <w:p w:rsidR="00B37E3E" w:rsidRPr="00866CE6" w:rsidRDefault="00B37E3E" w:rsidP="00864A61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B37E3E" w:rsidRDefault="00B37E3E" w:rsidP="00864A61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465" w:type="dxa"/>
            <w:vAlign w:val="center"/>
          </w:tcPr>
          <w:p w:rsidR="00B37E3E" w:rsidRDefault="00B37E3E" w:rsidP="00864A61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2" w:type="dxa"/>
            <w:vMerge/>
            <w:vAlign w:val="center"/>
          </w:tcPr>
          <w:p w:rsidR="00B37E3E" w:rsidRDefault="00B37E3E" w:rsidP="00864A61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B37E3E" w:rsidRDefault="00B37E3E" w:rsidP="00864A61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Лица, замещающие муниципальную должность на выборной основе</w:t>
            </w:r>
          </w:p>
        </w:tc>
        <w:tc>
          <w:tcPr>
            <w:tcW w:w="1843" w:type="dxa"/>
            <w:vAlign w:val="center"/>
          </w:tcPr>
          <w:p w:rsidR="00B37E3E" w:rsidRDefault="00B37E3E" w:rsidP="00864A61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Главная группа должностей муниципальной службы</w:t>
            </w:r>
          </w:p>
        </w:tc>
        <w:tc>
          <w:tcPr>
            <w:tcW w:w="1701" w:type="dxa"/>
            <w:vAlign w:val="center"/>
          </w:tcPr>
          <w:p w:rsidR="00B37E3E" w:rsidRDefault="00B37E3E" w:rsidP="00864A61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Старшая и младшая группы должностей муниципальной службы</w:t>
            </w:r>
          </w:p>
        </w:tc>
        <w:tc>
          <w:tcPr>
            <w:tcW w:w="2412" w:type="dxa"/>
            <w:vMerge/>
            <w:vAlign w:val="center"/>
          </w:tcPr>
          <w:p w:rsidR="00B37E3E" w:rsidRDefault="00B37E3E" w:rsidP="00864A61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37E3E" w:rsidTr="00E33B9A">
        <w:trPr>
          <w:jc w:val="center"/>
        </w:trPr>
        <w:tc>
          <w:tcPr>
            <w:tcW w:w="15703" w:type="dxa"/>
            <w:gridSpan w:val="10"/>
            <w:vAlign w:val="center"/>
          </w:tcPr>
          <w:p w:rsidR="00B37E3E" w:rsidRDefault="00B37E3E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37E3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городского поселения «Поселок Айхал» муниципального района «Мирнинский район» Республики Саха (Якутия)»</w:t>
            </w:r>
          </w:p>
        </w:tc>
      </w:tr>
      <w:tr w:rsidR="002E64A6" w:rsidTr="00E33B9A">
        <w:trPr>
          <w:jc w:val="center"/>
        </w:trPr>
        <w:tc>
          <w:tcPr>
            <w:tcW w:w="529" w:type="dxa"/>
            <w:vAlign w:val="center"/>
          </w:tcPr>
          <w:p w:rsidR="002E64A6" w:rsidRPr="00B37E3E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vAlign w:val="center"/>
          </w:tcPr>
          <w:p w:rsidR="002E64A6" w:rsidRPr="00B37E3E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Align w:val="center"/>
          </w:tcPr>
          <w:p w:rsidR="002E64A6" w:rsidRPr="00B37E3E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2E64A6" w:rsidRPr="00B37E3E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2E64A6" w:rsidRPr="00B37E3E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2E64A6" w:rsidRPr="00B37E3E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E64A6" w:rsidRPr="00B37E3E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E64A6" w:rsidRPr="00B37E3E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E64A6" w:rsidRPr="00B37E3E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vAlign w:val="center"/>
          </w:tcPr>
          <w:p w:rsidR="002E64A6" w:rsidRPr="00B37E3E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E64A6" w:rsidTr="00E33B9A">
        <w:trPr>
          <w:jc w:val="center"/>
        </w:trPr>
        <w:tc>
          <w:tcPr>
            <w:tcW w:w="529" w:type="dxa"/>
            <w:vAlign w:val="center"/>
          </w:tcPr>
          <w:p w:rsidR="002E64A6" w:rsidRPr="00B37E3E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vAlign w:val="center"/>
          </w:tcPr>
          <w:p w:rsidR="002E64A6" w:rsidRPr="00B37E3E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Align w:val="center"/>
          </w:tcPr>
          <w:p w:rsidR="002E64A6" w:rsidRPr="00B37E3E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2E64A6" w:rsidRPr="00B37E3E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2E64A6" w:rsidRPr="00B37E3E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2E64A6" w:rsidRPr="00B37E3E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2E64A6" w:rsidRPr="00B37E3E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2E64A6" w:rsidRPr="00B37E3E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E64A6" w:rsidRPr="00B37E3E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vAlign w:val="center"/>
          </w:tcPr>
          <w:p w:rsidR="002E64A6" w:rsidRPr="00B37E3E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E64A6" w:rsidTr="00E33B9A">
        <w:trPr>
          <w:jc w:val="center"/>
        </w:trPr>
        <w:tc>
          <w:tcPr>
            <w:tcW w:w="15703" w:type="dxa"/>
            <w:gridSpan w:val="10"/>
            <w:vAlign w:val="center"/>
          </w:tcPr>
          <w:p w:rsidR="002E64A6" w:rsidRPr="00343100" w:rsidRDefault="002E64A6" w:rsidP="00363D3C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6635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Дополнительный перечень отдельных видов товаров, работ, услуг, определенный администрацией ГП «Поселок Айхал»</w:t>
            </w:r>
            <w:bookmarkStart w:id="3" w:name="_GoBack"/>
            <w:bookmarkEnd w:id="3"/>
            <w:r w:rsidR="00343100" w:rsidRPr="0034310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E50D0" w:rsidTr="00E33B9A">
        <w:trPr>
          <w:jc w:val="center"/>
        </w:trPr>
        <w:tc>
          <w:tcPr>
            <w:tcW w:w="529" w:type="dxa"/>
            <w:vAlign w:val="center"/>
          </w:tcPr>
          <w:p w:rsidR="002E64A6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dxa"/>
            <w:vAlign w:val="center"/>
          </w:tcPr>
          <w:p w:rsidR="002E64A6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Align w:val="center"/>
          </w:tcPr>
          <w:p w:rsidR="002E64A6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2E64A6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2E64A6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2E64A6" w:rsidRPr="002E64A6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842" w:type="dxa"/>
          </w:tcPr>
          <w:p w:rsidR="002E64A6" w:rsidRDefault="002E64A6" w:rsidP="002E64A6">
            <w:pPr>
              <w:jc w:val="center"/>
            </w:pPr>
            <w:r w:rsidRPr="00DA10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843" w:type="dxa"/>
          </w:tcPr>
          <w:p w:rsidR="002E64A6" w:rsidRDefault="002E64A6" w:rsidP="002E64A6">
            <w:pPr>
              <w:jc w:val="center"/>
            </w:pPr>
            <w:r w:rsidRPr="00DA10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701" w:type="dxa"/>
          </w:tcPr>
          <w:p w:rsidR="002E64A6" w:rsidRDefault="002E64A6" w:rsidP="002E64A6">
            <w:pPr>
              <w:jc w:val="center"/>
            </w:pPr>
            <w:r w:rsidRPr="00DA10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412" w:type="dxa"/>
          </w:tcPr>
          <w:p w:rsidR="002E64A6" w:rsidRDefault="002E64A6" w:rsidP="002E64A6">
            <w:pPr>
              <w:jc w:val="center"/>
            </w:pPr>
            <w:r w:rsidRPr="00DA10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</w:tr>
      <w:tr w:rsidR="002E64A6" w:rsidTr="00E33B9A">
        <w:trPr>
          <w:jc w:val="center"/>
        </w:trPr>
        <w:tc>
          <w:tcPr>
            <w:tcW w:w="529" w:type="dxa"/>
            <w:vAlign w:val="center"/>
          </w:tcPr>
          <w:p w:rsidR="002E64A6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vAlign w:val="center"/>
          </w:tcPr>
          <w:p w:rsidR="002E64A6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Align w:val="center"/>
          </w:tcPr>
          <w:p w:rsidR="002E64A6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2E64A6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2E64A6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2E64A6" w:rsidRPr="002E64A6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842" w:type="dxa"/>
          </w:tcPr>
          <w:p w:rsidR="002E64A6" w:rsidRDefault="002E64A6" w:rsidP="002E64A6">
            <w:pPr>
              <w:jc w:val="center"/>
            </w:pPr>
            <w:r w:rsidRPr="00DA10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843" w:type="dxa"/>
          </w:tcPr>
          <w:p w:rsidR="002E64A6" w:rsidRDefault="002E64A6" w:rsidP="002E64A6">
            <w:pPr>
              <w:jc w:val="center"/>
            </w:pPr>
            <w:r w:rsidRPr="00DA10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701" w:type="dxa"/>
          </w:tcPr>
          <w:p w:rsidR="002E64A6" w:rsidRDefault="002E64A6" w:rsidP="002E64A6">
            <w:pPr>
              <w:jc w:val="center"/>
            </w:pPr>
            <w:r w:rsidRPr="00DA10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412" w:type="dxa"/>
          </w:tcPr>
          <w:p w:rsidR="002E64A6" w:rsidRDefault="002E64A6" w:rsidP="002E64A6">
            <w:pPr>
              <w:jc w:val="center"/>
            </w:pPr>
            <w:r w:rsidRPr="00DA10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</w:tr>
      <w:tr w:rsidR="002E64A6" w:rsidTr="00E33B9A">
        <w:trPr>
          <w:jc w:val="center"/>
        </w:trPr>
        <w:tc>
          <w:tcPr>
            <w:tcW w:w="529" w:type="dxa"/>
            <w:vAlign w:val="center"/>
          </w:tcPr>
          <w:p w:rsidR="002E64A6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vAlign w:val="center"/>
          </w:tcPr>
          <w:p w:rsidR="002E64A6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Align w:val="center"/>
          </w:tcPr>
          <w:p w:rsidR="002E64A6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2E64A6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2E64A6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2E64A6" w:rsidRPr="002E64A6" w:rsidRDefault="002E64A6" w:rsidP="002E64A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842" w:type="dxa"/>
          </w:tcPr>
          <w:p w:rsidR="002E64A6" w:rsidRDefault="002E64A6" w:rsidP="002E64A6">
            <w:pPr>
              <w:jc w:val="center"/>
            </w:pPr>
            <w:r w:rsidRPr="00DA10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843" w:type="dxa"/>
          </w:tcPr>
          <w:p w:rsidR="002E64A6" w:rsidRDefault="002E64A6" w:rsidP="002E64A6">
            <w:pPr>
              <w:jc w:val="center"/>
            </w:pPr>
            <w:r w:rsidRPr="00DA10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701" w:type="dxa"/>
          </w:tcPr>
          <w:p w:rsidR="002E64A6" w:rsidRDefault="002E64A6" w:rsidP="002E64A6">
            <w:pPr>
              <w:jc w:val="center"/>
            </w:pPr>
            <w:r w:rsidRPr="00DA10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412" w:type="dxa"/>
          </w:tcPr>
          <w:p w:rsidR="002E64A6" w:rsidRDefault="002E64A6" w:rsidP="002E64A6">
            <w:pPr>
              <w:jc w:val="center"/>
            </w:pPr>
            <w:r w:rsidRPr="00DA105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</w:tr>
    </w:tbl>
    <w:p w:rsidR="00866CE6" w:rsidRDefault="00866CE6" w:rsidP="00F83E3F">
      <w:pPr>
        <w:autoSpaceDE w:val="0"/>
        <w:autoSpaceDN w:val="0"/>
        <w:spacing w:after="20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1F24AF" w:rsidRPr="001F24AF" w:rsidRDefault="001F24AF" w:rsidP="001F24AF">
      <w:pPr>
        <w:autoSpaceDE w:val="0"/>
        <w:autoSpaceDN w:val="0"/>
        <w:spacing w:after="200" w:line="240" w:lineRule="auto"/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</w:pPr>
      <w:r w:rsidRPr="001F24AF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F83E3F" w:rsidRPr="00032615" w:rsidRDefault="00F83E3F" w:rsidP="00F83E3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7467B" w:rsidRPr="0089710E" w:rsidRDefault="00A7467B">
      <w:pPr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89710E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br w:type="page"/>
      </w:r>
    </w:p>
    <w:p w:rsidR="00724E69" w:rsidRPr="005E5FF8" w:rsidRDefault="00724E69" w:rsidP="008D5593">
      <w:pPr>
        <w:autoSpaceDE w:val="0"/>
        <w:autoSpaceDN w:val="0"/>
        <w:spacing w:after="0" w:line="240" w:lineRule="auto"/>
        <w:ind w:left="10745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E5FF8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131453" w:rsidRPr="005E5FF8" w:rsidRDefault="00724E69" w:rsidP="008D5593">
      <w:pPr>
        <w:autoSpaceDE w:val="0"/>
        <w:autoSpaceDN w:val="0"/>
        <w:spacing w:after="240" w:line="240" w:lineRule="auto"/>
        <w:ind w:left="10745"/>
        <w:jc w:val="right"/>
        <w:rPr>
          <w:rFonts w:ascii="Times New Roman" w:hAnsi="Times New Roman" w:cs="Times New Roman"/>
          <w:sz w:val="28"/>
          <w:szCs w:val="28"/>
        </w:rPr>
      </w:pPr>
      <w:r w:rsidRPr="005E5FF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к </w:t>
      </w:r>
      <w:r w:rsidR="004440A3" w:rsidRPr="004440A3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Правилам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городского поселения «Поселок Айхал» муниципального района «Мирнинский район» Республики Саха (Якутия)»</w:t>
      </w:r>
    </w:p>
    <w:p w:rsidR="00A7467B" w:rsidRPr="004440A3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440A3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A7467B" w:rsidRPr="004440A3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440A3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</w:t>
      </w:r>
    </w:p>
    <w:p w:rsidR="00A7467B" w:rsidRPr="004440A3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440A3">
        <w:rPr>
          <w:rFonts w:ascii="Times New Roman" w:hAnsi="Times New Roman" w:cs="Times New Roman"/>
          <w:sz w:val="24"/>
          <w:szCs w:val="24"/>
        </w:rPr>
        <w:t>определяются требования к потребительским свойствам</w:t>
      </w:r>
    </w:p>
    <w:p w:rsidR="00A7467B" w:rsidRPr="004440A3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440A3">
        <w:rPr>
          <w:rFonts w:ascii="Times New Roman" w:hAnsi="Times New Roman" w:cs="Times New Roman"/>
          <w:sz w:val="24"/>
          <w:szCs w:val="24"/>
        </w:rPr>
        <w:t>(в том числе качеству) и иным характеристикам</w:t>
      </w:r>
    </w:p>
    <w:p w:rsidR="00A7467B" w:rsidRDefault="00A7467B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440A3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76310A" w:rsidRDefault="0076310A" w:rsidP="00A7467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916"/>
        <w:gridCol w:w="2659"/>
        <w:gridCol w:w="1072"/>
        <w:gridCol w:w="1465"/>
        <w:gridCol w:w="3680"/>
        <w:gridCol w:w="1870"/>
        <w:gridCol w:w="1870"/>
        <w:gridCol w:w="1867"/>
      </w:tblGrid>
      <w:tr w:rsidR="0076310A" w:rsidRPr="00611E4E" w:rsidTr="00957F5D">
        <w:trPr>
          <w:jc w:val="center"/>
        </w:trPr>
        <w:tc>
          <w:tcPr>
            <w:tcW w:w="523" w:type="dxa"/>
            <w:vMerge w:val="restart"/>
            <w:vAlign w:val="center"/>
          </w:tcPr>
          <w:p w:rsidR="0076310A" w:rsidRPr="00611E4E" w:rsidRDefault="0076310A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16" w:type="dxa"/>
            <w:vMerge w:val="restart"/>
            <w:vAlign w:val="center"/>
          </w:tcPr>
          <w:p w:rsidR="0076310A" w:rsidRPr="00611E4E" w:rsidRDefault="0076310A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Код по ОКПД2</w:t>
            </w:r>
          </w:p>
        </w:tc>
        <w:tc>
          <w:tcPr>
            <w:tcW w:w="2659" w:type="dxa"/>
            <w:vMerge w:val="restart"/>
            <w:vAlign w:val="center"/>
          </w:tcPr>
          <w:p w:rsidR="0076310A" w:rsidRPr="00611E4E" w:rsidRDefault="0076310A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Наименование отдельных видов товаров, работ, услуг</w:t>
            </w:r>
          </w:p>
        </w:tc>
        <w:tc>
          <w:tcPr>
            <w:tcW w:w="2537" w:type="dxa"/>
            <w:gridSpan w:val="2"/>
            <w:vMerge w:val="restart"/>
            <w:vAlign w:val="center"/>
          </w:tcPr>
          <w:p w:rsidR="0076310A" w:rsidRPr="00611E4E" w:rsidRDefault="0076310A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287" w:type="dxa"/>
            <w:gridSpan w:val="4"/>
            <w:vAlign w:val="center"/>
          </w:tcPr>
          <w:p w:rsidR="0076310A" w:rsidRPr="00611E4E" w:rsidRDefault="0076310A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76310A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76310A" w:rsidRPr="00611E4E" w:rsidRDefault="0076310A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vAlign w:val="center"/>
          </w:tcPr>
          <w:p w:rsidR="0076310A" w:rsidRPr="00611E4E" w:rsidRDefault="0076310A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vMerge/>
            <w:vAlign w:val="center"/>
          </w:tcPr>
          <w:p w:rsidR="0076310A" w:rsidRPr="00611E4E" w:rsidRDefault="0076310A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gridSpan w:val="2"/>
            <w:vMerge/>
            <w:vAlign w:val="center"/>
          </w:tcPr>
          <w:p w:rsidR="0076310A" w:rsidRPr="00611E4E" w:rsidRDefault="0076310A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 w:val="restart"/>
            <w:vAlign w:val="center"/>
          </w:tcPr>
          <w:p w:rsidR="0076310A" w:rsidRPr="00611E4E" w:rsidRDefault="0076310A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5607" w:type="dxa"/>
            <w:gridSpan w:val="3"/>
            <w:vAlign w:val="center"/>
          </w:tcPr>
          <w:p w:rsidR="0076310A" w:rsidRPr="00611E4E" w:rsidRDefault="0076310A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827E8C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76310A" w:rsidRPr="00611E4E" w:rsidRDefault="0076310A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vAlign w:val="center"/>
          </w:tcPr>
          <w:p w:rsidR="0076310A" w:rsidRPr="00611E4E" w:rsidRDefault="0076310A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vMerge/>
            <w:vAlign w:val="center"/>
          </w:tcPr>
          <w:p w:rsidR="0076310A" w:rsidRPr="00611E4E" w:rsidRDefault="0076310A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Align w:val="center"/>
          </w:tcPr>
          <w:p w:rsidR="0076310A" w:rsidRPr="00611E4E" w:rsidRDefault="0076310A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465" w:type="dxa"/>
            <w:vAlign w:val="center"/>
          </w:tcPr>
          <w:p w:rsidR="0076310A" w:rsidRPr="00611E4E" w:rsidRDefault="0076310A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80" w:type="dxa"/>
            <w:vMerge/>
            <w:vAlign w:val="center"/>
          </w:tcPr>
          <w:p w:rsidR="0076310A" w:rsidRPr="00611E4E" w:rsidRDefault="0076310A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76310A" w:rsidRPr="00611E4E" w:rsidRDefault="0076310A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Лица, замещающие муниципальную должность на выборной основе</w:t>
            </w:r>
            <w:r w:rsidR="006B205B"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(руководитель)</w:t>
            </w:r>
          </w:p>
        </w:tc>
        <w:tc>
          <w:tcPr>
            <w:tcW w:w="1870" w:type="dxa"/>
            <w:vAlign w:val="center"/>
          </w:tcPr>
          <w:p w:rsidR="0076310A" w:rsidRPr="00611E4E" w:rsidRDefault="0076310A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Главная группа должностей муниципальной службы</w:t>
            </w:r>
            <w:r w:rsidR="006B205B"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(руководитель)</w:t>
            </w:r>
          </w:p>
        </w:tc>
        <w:tc>
          <w:tcPr>
            <w:tcW w:w="1867" w:type="dxa"/>
            <w:vAlign w:val="center"/>
          </w:tcPr>
          <w:p w:rsidR="0076310A" w:rsidRPr="00611E4E" w:rsidRDefault="0076310A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Старшая и младшая группы должностей муниципальной службы</w:t>
            </w:r>
            <w:r w:rsidR="006B205B"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(специалисты)</w:t>
            </w:r>
          </w:p>
        </w:tc>
      </w:tr>
      <w:tr w:rsidR="00827E8C" w:rsidRPr="00611E4E" w:rsidTr="00957F5D">
        <w:trPr>
          <w:jc w:val="center"/>
        </w:trPr>
        <w:tc>
          <w:tcPr>
            <w:tcW w:w="523" w:type="dxa"/>
            <w:vMerge w:val="restart"/>
            <w:vAlign w:val="center"/>
          </w:tcPr>
          <w:p w:rsidR="001D6AA8" w:rsidRPr="00611E4E" w:rsidRDefault="002D1DFC" w:rsidP="001D6AA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 w:rsidR="002D1DFC" w:rsidRPr="00611E4E" w:rsidRDefault="002D1DFC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26.20.11</w:t>
            </w:r>
          </w:p>
        </w:tc>
        <w:tc>
          <w:tcPr>
            <w:tcW w:w="2659" w:type="dxa"/>
            <w:vMerge w:val="restart"/>
            <w:vAlign w:val="center"/>
          </w:tcPr>
          <w:p w:rsidR="002D1DFC" w:rsidRPr="00611E4E" w:rsidRDefault="00EA2A27" w:rsidP="002D1DFC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EA2A2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2D1DFC" w:rsidRPr="00611E4E" w:rsidRDefault="00EA2A27" w:rsidP="002D1DFC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EA2A2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072" w:type="dxa"/>
            <w:vAlign w:val="center"/>
          </w:tcPr>
          <w:p w:rsidR="002D1DFC" w:rsidRPr="00611E4E" w:rsidRDefault="002D1DFC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2D1DFC" w:rsidRPr="00611E4E" w:rsidRDefault="002D1DFC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2D1DFC" w:rsidRPr="00611E4E" w:rsidRDefault="002D1DFC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Wi-Fi</w:t>
            </w:r>
            <w:proofErr w:type="spellEnd"/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Bluetooth</w:t>
            </w:r>
            <w:proofErr w:type="spellEnd"/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 поддержки 3G (UMTS), тип видеоадаптера, время работы, операционная система, предустановленное программное обеспечение</w:t>
            </w:r>
            <w:r w:rsidR="007B6049"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870" w:type="dxa"/>
            <w:vAlign w:val="center"/>
          </w:tcPr>
          <w:p w:rsidR="002D1DFC" w:rsidRPr="00611E4E" w:rsidRDefault="002D1DFC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2D1DFC" w:rsidRPr="00611E4E" w:rsidRDefault="002D1DFC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2D1DFC" w:rsidRPr="00611E4E" w:rsidRDefault="002D1DFC" w:rsidP="00B553E8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42089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vMerge/>
            <w:vAlign w:val="center"/>
          </w:tcPr>
          <w:p w:rsidR="00042089" w:rsidRPr="00EA2A27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Align w:val="center"/>
          </w:tcPr>
          <w:p w:rsidR="00042089" w:rsidRPr="00042089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042089" w:rsidRPr="00042089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4208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предельная цена на ноутбук</w:t>
            </w:r>
          </w:p>
        </w:tc>
        <w:tc>
          <w:tcPr>
            <w:tcW w:w="1870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100 тыс.</w:t>
            </w:r>
          </w:p>
        </w:tc>
        <w:tc>
          <w:tcPr>
            <w:tcW w:w="1870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100 тыс.</w:t>
            </w:r>
          </w:p>
        </w:tc>
        <w:tc>
          <w:tcPr>
            <w:tcW w:w="1867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80 тыс.</w:t>
            </w:r>
          </w:p>
        </w:tc>
      </w:tr>
      <w:tr w:rsidR="00042089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vMerge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Align w:val="center"/>
          </w:tcPr>
          <w:p w:rsidR="00042089" w:rsidRPr="00042089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042089" w:rsidRPr="00042089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предельная цена на планшетный компьютер</w:t>
            </w:r>
          </w:p>
        </w:tc>
        <w:tc>
          <w:tcPr>
            <w:tcW w:w="1870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60 тыс.</w:t>
            </w:r>
          </w:p>
        </w:tc>
        <w:tc>
          <w:tcPr>
            <w:tcW w:w="1870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60 тыс.</w:t>
            </w:r>
          </w:p>
        </w:tc>
        <w:tc>
          <w:tcPr>
            <w:tcW w:w="1867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50 тыс.</w:t>
            </w:r>
          </w:p>
        </w:tc>
      </w:tr>
      <w:tr w:rsidR="00042089" w:rsidRPr="00611E4E" w:rsidTr="00957F5D">
        <w:trPr>
          <w:jc w:val="center"/>
        </w:trPr>
        <w:tc>
          <w:tcPr>
            <w:tcW w:w="523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26.20.15</w:t>
            </w:r>
          </w:p>
        </w:tc>
        <w:tc>
          <w:tcPr>
            <w:tcW w:w="2659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072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тип (моноблок/системный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870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42089" w:rsidRPr="00611E4E" w:rsidTr="00957F5D">
        <w:trPr>
          <w:jc w:val="center"/>
        </w:trPr>
        <w:tc>
          <w:tcPr>
            <w:tcW w:w="523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26.20.16</w:t>
            </w:r>
          </w:p>
        </w:tc>
        <w:tc>
          <w:tcPr>
            <w:tcW w:w="2659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Устройства ввода или вывода данных, содержащие или не содержащие в одном корпусе запоминающие устройства.</w:t>
            </w:r>
          </w:p>
          <w:p w:rsidR="00042089" w:rsidRPr="00611E4E" w:rsidRDefault="00042089" w:rsidP="00B95016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Пояснения по требуемой продукции: принтер</w:t>
            </w:r>
            <w:r w:rsidR="00B9501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ы, сканеры</w:t>
            </w:r>
          </w:p>
        </w:tc>
        <w:tc>
          <w:tcPr>
            <w:tcW w:w="1072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метод печати (струйный/ лазерный - для принтера/ многофункционального устройства), разрешение сканирования (для сканера/ многофункционального устройства), цветность (цветной/ 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 предельная цена</w:t>
            </w:r>
          </w:p>
        </w:tc>
        <w:tc>
          <w:tcPr>
            <w:tcW w:w="1870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042089" w:rsidRPr="00611E4E" w:rsidRDefault="00042089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 w:val="restart"/>
            <w:vAlign w:val="center"/>
          </w:tcPr>
          <w:p w:rsidR="005C4143" w:rsidRPr="00611E4E" w:rsidRDefault="005C4143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6" w:type="dxa"/>
            <w:vMerge w:val="restart"/>
            <w:vAlign w:val="center"/>
          </w:tcPr>
          <w:p w:rsidR="005C4143" w:rsidRPr="00611E4E" w:rsidRDefault="005C4143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26.30.11</w:t>
            </w:r>
          </w:p>
        </w:tc>
        <w:tc>
          <w:tcPr>
            <w:tcW w:w="2659" w:type="dxa"/>
            <w:vMerge w:val="restart"/>
            <w:vAlign w:val="center"/>
          </w:tcPr>
          <w:p w:rsidR="005C4143" w:rsidRPr="00611E4E" w:rsidRDefault="005C4143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Аппаратура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коммуникационная</w:t>
            </w: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, передающая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 приемным устройствами</w:t>
            </w: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 Пояснения по требуемой продукции: телефоны мобильные</w:t>
            </w:r>
          </w:p>
        </w:tc>
        <w:tc>
          <w:tcPr>
            <w:tcW w:w="1072" w:type="dxa"/>
            <w:vAlign w:val="center"/>
          </w:tcPr>
          <w:p w:rsidR="005C4143" w:rsidRPr="00611E4E" w:rsidRDefault="005C4143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тип устройства (телефон/ 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Wi-Fi</w:t>
            </w:r>
            <w:proofErr w:type="spellEnd"/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Bluetooth</w:t>
            </w:r>
            <w:proofErr w:type="spellEnd"/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042089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C414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15 тыс.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15 тыс.</w:t>
            </w: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10 тыс.</w:t>
            </w: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 w:val="restart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6" w:type="dxa"/>
            <w:vMerge w:val="restart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29.10.21</w:t>
            </w:r>
          </w:p>
        </w:tc>
        <w:tc>
          <w:tcPr>
            <w:tcW w:w="2659" w:type="dxa"/>
            <w:vMerge w:val="restart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Средства транспортные с двигателем с искровым зажиганием, с рабочим объемом цилиндров не более 1500 см 3, новые</w:t>
            </w: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3CCB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2,5 млн.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2,5 млн.</w:t>
            </w: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 w:val="restart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6" w:type="dxa"/>
            <w:vMerge w:val="restart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29.10.22</w:t>
            </w:r>
          </w:p>
        </w:tc>
        <w:tc>
          <w:tcPr>
            <w:tcW w:w="2659" w:type="dxa"/>
            <w:vMerge w:val="restart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Средства транспортные с двигателем с искровым зажиганием, с рабочим объемом цилиндров более 1500 см 3, новые</w:t>
            </w: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2,5 млн.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2,5 млн.</w:t>
            </w: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 w:val="restart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29.10.2</w:t>
            </w:r>
            <w:r w:rsidRPr="00611E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6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полудизелем</w:t>
            </w:r>
            <w:proofErr w:type="spellEnd"/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), новые</w:t>
            </w: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2,5 млн.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2,5 млн.</w:t>
            </w: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 w:val="restart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29.10.2</w:t>
            </w:r>
            <w:r w:rsidRPr="00611E4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6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для перевозки людей прочие</w:t>
            </w: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2,5 млн.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2,5 млн.</w:t>
            </w: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 w:val="restart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29.10.30</w:t>
            </w:r>
          </w:p>
        </w:tc>
        <w:tc>
          <w:tcPr>
            <w:tcW w:w="26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 w:val="restart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29.10.41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полудизелем</w:t>
            </w:r>
            <w:proofErr w:type="spellEnd"/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), новые</w:t>
            </w: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 w:val="restart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29.10.42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 w:val="restart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29.10.43</w:t>
            </w:r>
          </w:p>
        </w:tc>
        <w:tc>
          <w:tcPr>
            <w:tcW w:w="26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Автомобили-тягачи седельные для полуприцепов</w:t>
            </w: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 w:val="restart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29.10.44</w:t>
            </w:r>
          </w:p>
        </w:tc>
        <w:tc>
          <w:tcPr>
            <w:tcW w:w="26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мощность двигателя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комплектация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</w:tc>
        <w:tc>
          <w:tcPr>
            <w:tcW w:w="2659" w:type="dxa"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материал (металл), обивочные материалы</w:t>
            </w:r>
            <w:r w:rsidR="0017747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 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</w:t>
            </w:r>
          </w:p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нетканые материалы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</w:t>
            </w:r>
          </w:p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нетканые материалы</w:t>
            </w:r>
          </w:p>
        </w:tc>
        <w:tc>
          <w:tcPr>
            <w:tcW w:w="1867" w:type="dxa"/>
            <w:vAlign w:val="center"/>
          </w:tcPr>
          <w:p w:rsidR="005C4143" w:rsidRPr="00611E4E" w:rsidRDefault="00403EA5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403EA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31.01.12.</w:t>
            </w:r>
          </w:p>
        </w:tc>
        <w:tc>
          <w:tcPr>
            <w:tcW w:w="26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значение - массив древесины «ценных» пород (твердолиственных и тропических); возможные значения: древесина хвойных и </w:t>
            </w:r>
            <w:proofErr w:type="spellStart"/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867" w:type="dxa"/>
            <w:vAlign w:val="center"/>
          </w:tcPr>
          <w:p w:rsidR="005C4143" w:rsidRPr="00611E4E" w:rsidRDefault="00403EA5" w:rsidP="00403EA5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03EA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403EA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403EA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пород: береза, лиственница, сосна, ель</w:t>
            </w:r>
          </w:p>
          <w:p w:rsidR="005C4143" w:rsidRPr="00611E4E" w:rsidRDefault="005C4143" w:rsidP="005C414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5C4143" w:rsidRPr="00611E4E" w:rsidRDefault="005C4143" w:rsidP="005C414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5C4143" w:rsidRPr="00611E4E" w:rsidRDefault="005C4143" w:rsidP="005C414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5C4143" w:rsidRPr="00611E4E" w:rsidRDefault="005C4143" w:rsidP="005C414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5C4143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обивочные материалы</w:t>
            </w:r>
            <w:r w:rsidR="0017747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177471" w:rsidRPr="00611E4E" w:rsidRDefault="00177471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</w:t>
            </w:r>
          </w:p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ткань, нетканые материалы</w:t>
            </w:r>
          </w:p>
        </w:tc>
        <w:tc>
          <w:tcPr>
            <w:tcW w:w="1870" w:type="dxa"/>
            <w:vAlign w:val="center"/>
          </w:tcPr>
          <w:p w:rsidR="005C4143" w:rsidRPr="00341705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4170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</w:t>
            </w:r>
          </w:p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4170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ткань, нетканые материалы</w:t>
            </w:r>
          </w:p>
        </w:tc>
        <w:tc>
          <w:tcPr>
            <w:tcW w:w="1867" w:type="dxa"/>
            <w:vAlign w:val="center"/>
          </w:tcPr>
          <w:p w:rsidR="005C4143" w:rsidRPr="00611E4E" w:rsidRDefault="006F4640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F464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 w:val="restart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49.32.11</w:t>
            </w:r>
          </w:p>
        </w:tc>
        <w:tc>
          <w:tcPr>
            <w:tcW w:w="26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Услуги такси</w:t>
            </w: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мощность двигателя автомобиля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тип коробки передач автомобиля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комплектация автомобиля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 w:val="restart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49.32.12</w:t>
            </w:r>
          </w:p>
        </w:tc>
        <w:tc>
          <w:tcPr>
            <w:tcW w:w="265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1668F0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лошадиная сила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мощность двигателя автомобиля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1668F0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тип коробки передач автомобиля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1668F0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комплектация автомобиля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D14B9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4D14B9" w:rsidRPr="00611E4E" w:rsidRDefault="004D14B9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4B9" w:rsidRPr="00611E4E" w:rsidRDefault="004D14B9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14B9" w:rsidRPr="00611E4E" w:rsidRDefault="004D14B9" w:rsidP="001668F0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4D14B9" w:rsidRPr="00611E4E" w:rsidRDefault="004D14B9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4D14B9" w:rsidRPr="00611E4E" w:rsidRDefault="004D14B9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4B9" w:rsidRPr="00611E4E" w:rsidRDefault="004D14B9" w:rsidP="005C4143">
            <w:pPr>
              <w:autoSpaceDN w:val="0"/>
              <w:adjustRightInd w:val="0"/>
              <w:ind w:right="-12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4B9">
              <w:rPr>
                <w:rFonts w:ascii="Times New Roman" w:hAnsi="Times New Roman" w:cs="Times New Roman"/>
                <w:sz w:val="20"/>
                <w:szCs w:val="20"/>
              </w:rPr>
              <w:t>время предоставления автомобиля потребителю</w:t>
            </w:r>
          </w:p>
        </w:tc>
        <w:tc>
          <w:tcPr>
            <w:tcW w:w="1870" w:type="dxa"/>
            <w:vAlign w:val="center"/>
          </w:tcPr>
          <w:p w:rsidR="004D14B9" w:rsidRPr="00611E4E" w:rsidRDefault="004D14B9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4D14B9" w:rsidRPr="00611E4E" w:rsidRDefault="004D14B9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4D14B9" w:rsidRPr="00611E4E" w:rsidRDefault="004D14B9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1668F0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 w:val="restart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61.10.30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1668F0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скорость канала передачи данных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доля потерянных пакетов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 w:val="restart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61.20.11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1668F0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11E4E">
              <w:rPr>
                <w:sz w:val="20"/>
                <w:szCs w:val="20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5C4143" w:rsidRPr="00611E4E" w:rsidRDefault="005C4143" w:rsidP="001668F0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11E4E">
              <w:rPr>
                <w:sz w:val="20"/>
                <w:szCs w:val="20"/>
              </w:rPr>
              <w:t>Пояснения по требуемым услугам: оказание услуг подвижной радиотелефонной связи</w:t>
            </w:r>
          </w:p>
          <w:p w:rsidR="005C4143" w:rsidRPr="00611E4E" w:rsidRDefault="005C4143" w:rsidP="005C4143">
            <w:pPr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 xml:space="preserve">тарификация услуги голосовой связи, доступа в информационно-телекоммуникационную сеть "Интернет" (лимитная/ </w:t>
            </w:r>
            <w:proofErr w:type="spellStart"/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безлимитная</w:t>
            </w:r>
            <w:proofErr w:type="spellEnd"/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 тыс.</w:t>
            </w: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61.20.30</w:t>
            </w:r>
          </w:p>
        </w:tc>
        <w:tc>
          <w:tcPr>
            <w:tcW w:w="2659" w:type="dxa"/>
            <w:tcBorders>
              <w:left w:val="nil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передаче данных по беспроводным телекоммуникационным сетям. </w:t>
            </w:r>
          </w:p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услуге: услуга связи для ноутбуков</w:t>
            </w:r>
          </w:p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услуга связи для планшетных компьютеров</w:t>
            </w: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 тыс.</w:t>
            </w: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 w:val="restart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61.20.42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11E4E">
              <w:rPr>
                <w:sz w:val="20"/>
                <w:szCs w:val="20"/>
              </w:rP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5C4143" w:rsidRPr="00611E4E" w:rsidRDefault="005C4143" w:rsidP="005C4143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11E4E">
              <w:rPr>
                <w:sz w:val="20"/>
                <w:szCs w:val="20"/>
              </w:rPr>
              <w:t>Пояснения по требуемой услуге:</w:t>
            </w:r>
          </w:p>
          <w:p w:rsidR="005C4143" w:rsidRPr="00611E4E" w:rsidRDefault="005C4143" w:rsidP="005C4143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услуга связи для ноутбуков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 тыс.</w:t>
            </w: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услуга связи для планшетных компьютеров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4 тыс.</w:t>
            </w: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 тыс.</w:t>
            </w: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 w:val="restart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77.11.10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мощность двигателя автомобиля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более 200</w:t>
            </w: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тип коробки передач автомобиля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комплектация автомобиля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тип коробки передач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 w:val="restart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58.29.13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403EA5">
            <w:pPr>
              <w:autoSpaceDN w:val="0"/>
              <w:adjustRightInd w:val="0"/>
              <w:ind w:right="-107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 w:val="restart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58.29.21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соответствие Федеральному закону "О персональных данных" приложений, содержащих персональные данные (да/нет)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 w:val="restart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58.29.31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российских </w:t>
            </w:r>
            <w:proofErr w:type="spellStart"/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криптоалгоритмов</w:t>
            </w:r>
            <w:proofErr w:type="spellEnd"/>
            <w:r w:rsidRPr="00611E4E">
              <w:rPr>
                <w:rFonts w:ascii="Times New Roman" w:hAnsi="Times New Roman" w:cs="Times New Roman"/>
                <w:sz w:val="20"/>
                <w:szCs w:val="20"/>
              </w:rPr>
              <w:t xml:space="preserve">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 w:val="restart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58.29.32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B0087A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1072" w:type="dxa"/>
            <w:vAlign w:val="center"/>
          </w:tcPr>
          <w:p w:rsidR="005C4143" w:rsidRPr="00611E4E" w:rsidRDefault="005C4143" w:rsidP="00B0087A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B0087A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B0087A">
            <w:pPr>
              <w:autoSpaceDN w:val="0"/>
              <w:adjustRightInd w:val="0"/>
              <w:ind w:right="-12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5C4143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B0087A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B0087A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B0087A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B0087A">
            <w:pPr>
              <w:autoSpaceDN w:val="0"/>
              <w:adjustRightInd w:val="0"/>
              <w:ind w:right="-12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 w:val="restart"/>
            <w:vAlign w:val="center"/>
          </w:tcPr>
          <w:p w:rsidR="005C4143" w:rsidRPr="00611E4E" w:rsidRDefault="005C4143" w:rsidP="00B0087A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11E4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B0087A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61.90.10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B0087A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072" w:type="dxa"/>
            <w:vAlign w:val="center"/>
          </w:tcPr>
          <w:p w:rsidR="005C4143" w:rsidRPr="00611E4E" w:rsidRDefault="005C4143" w:rsidP="00B0087A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B0087A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B0087A">
            <w:pPr>
              <w:autoSpaceDN w:val="0"/>
              <w:adjustRightInd w:val="0"/>
              <w:ind w:right="-1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C4143" w:rsidRPr="00611E4E" w:rsidTr="00957F5D">
        <w:trPr>
          <w:jc w:val="center"/>
        </w:trPr>
        <w:tc>
          <w:tcPr>
            <w:tcW w:w="523" w:type="dxa"/>
            <w:vMerge/>
            <w:vAlign w:val="center"/>
          </w:tcPr>
          <w:p w:rsidR="005C4143" w:rsidRPr="00611E4E" w:rsidRDefault="005C4143" w:rsidP="00B0087A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B0087A">
            <w:pPr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B0087A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5C4143" w:rsidRPr="00611E4E" w:rsidRDefault="005C4143" w:rsidP="00B0087A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5C4143" w:rsidRPr="00611E4E" w:rsidRDefault="005C4143" w:rsidP="00B0087A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3" w:rsidRPr="00611E4E" w:rsidRDefault="005C4143" w:rsidP="00B0087A">
            <w:pPr>
              <w:autoSpaceDN w:val="0"/>
              <w:adjustRightInd w:val="0"/>
              <w:ind w:right="-124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E4E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7" w:type="dxa"/>
            <w:vAlign w:val="center"/>
          </w:tcPr>
          <w:p w:rsidR="005C4143" w:rsidRPr="00611E4E" w:rsidRDefault="005C4143" w:rsidP="005C4143">
            <w:pPr>
              <w:autoSpaceDE w:val="0"/>
              <w:autoSpaceDN w:val="0"/>
              <w:contextualSpacing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76310A" w:rsidRPr="00B9069E" w:rsidRDefault="0076310A" w:rsidP="00346B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76310A" w:rsidRPr="00346B48" w:rsidRDefault="0076310A" w:rsidP="00346B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</w:p>
    <w:p w:rsidR="00A7467B" w:rsidRPr="00346B48" w:rsidRDefault="00A7467B" w:rsidP="00346B4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004EE4" w:rsidRPr="004A606C" w:rsidRDefault="00004E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04EE4" w:rsidRPr="004A606C" w:rsidSect="002E0F8A">
      <w:headerReference w:type="default" r:id="rId8"/>
      <w:pgSz w:w="16840" w:h="11907" w:orient="landscape" w:code="9"/>
      <w:pgMar w:top="709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281" w:rsidRDefault="00437281" w:rsidP="00F83E3F">
      <w:pPr>
        <w:spacing w:after="0" w:line="240" w:lineRule="auto"/>
      </w:pPr>
      <w:r>
        <w:separator/>
      </w:r>
    </w:p>
  </w:endnote>
  <w:endnote w:type="continuationSeparator" w:id="0">
    <w:p w:rsidR="00437281" w:rsidRDefault="00437281" w:rsidP="00F8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281" w:rsidRDefault="00437281" w:rsidP="00F83E3F">
      <w:pPr>
        <w:spacing w:after="0" w:line="240" w:lineRule="auto"/>
      </w:pPr>
      <w:r>
        <w:separator/>
      </w:r>
    </w:p>
  </w:footnote>
  <w:footnote w:type="continuationSeparator" w:id="0">
    <w:p w:rsidR="00437281" w:rsidRDefault="00437281" w:rsidP="00F8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281" w:rsidRPr="00F83E3F" w:rsidRDefault="00437281" w:rsidP="00F83E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B068F"/>
    <w:multiLevelType w:val="hybridMultilevel"/>
    <w:tmpl w:val="A28C6944"/>
    <w:lvl w:ilvl="0" w:tplc="CC60352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67"/>
    <w:rsid w:val="00004EE4"/>
    <w:rsid w:val="00017735"/>
    <w:rsid w:val="00032615"/>
    <w:rsid w:val="00042089"/>
    <w:rsid w:val="00045F17"/>
    <w:rsid w:val="00064970"/>
    <w:rsid w:val="000659CF"/>
    <w:rsid w:val="00075D7B"/>
    <w:rsid w:val="000E50AC"/>
    <w:rsid w:val="000F2525"/>
    <w:rsid w:val="0010480C"/>
    <w:rsid w:val="0011114A"/>
    <w:rsid w:val="00113F62"/>
    <w:rsid w:val="00131453"/>
    <w:rsid w:val="001549FF"/>
    <w:rsid w:val="00156B4B"/>
    <w:rsid w:val="001613F8"/>
    <w:rsid w:val="001668F0"/>
    <w:rsid w:val="00177471"/>
    <w:rsid w:val="00195B6E"/>
    <w:rsid w:val="001B3884"/>
    <w:rsid w:val="001B3FF5"/>
    <w:rsid w:val="001B68F5"/>
    <w:rsid w:val="001C2EA0"/>
    <w:rsid w:val="001D6AA8"/>
    <w:rsid w:val="001F24AF"/>
    <w:rsid w:val="001F2F87"/>
    <w:rsid w:val="0025667D"/>
    <w:rsid w:val="00266355"/>
    <w:rsid w:val="002770D0"/>
    <w:rsid w:val="002B1034"/>
    <w:rsid w:val="002C43C9"/>
    <w:rsid w:val="002C6005"/>
    <w:rsid w:val="002D1DFC"/>
    <w:rsid w:val="002E0F8A"/>
    <w:rsid w:val="002E64A6"/>
    <w:rsid w:val="003240F0"/>
    <w:rsid w:val="00332B13"/>
    <w:rsid w:val="00341705"/>
    <w:rsid w:val="00343100"/>
    <w:rsid w:val="00346B48"/>
    <w:rsid w:val="00363D3C"/>
    <w:rsid w:val="00364FA0"/>
    <w:rsid w:val="003D44EB"/>
    <w:rsid w:val="003D4967"/>
    <w:rsid w:val="003E015A"/>
    <w:rsid w:val="003E2162"/>
    <w:rsid w:val="003F10CA"/>
    <w:rsid w:val="003F21A9"/>
    <w:rsid w:val="003F43CB"/>
    <w:rsid w:val="003F54F4"/>
    <w:rsid w:val="00403EA5"/>
    <w:rsid w:val="00404726"/>
    <w:rsid w:val="004106E2"/>
    <w:rsid w:val="00413552"/>
    <w:rsid w:val="00437281"/>
    <w:rsid w:val="004440A3"/>
    <w:rsid w:val="00494A22"/>
    <w:rsid w:val="00497EB6"/>
    <w:rsid w:val="004A606C"/>
    <w:rsid w:val="004B60AA"/>
    <w:rsid w:val="004B7C5E"/>
    <w:rsid w:val="004D14B9"/>
    <w:rsid w:val="004E1A20"/>
    <w:rsid w:val="004F5EE2"/>
    <w:rsid w:val="00504060"/>
    <w:rsid w:val="0051095F"/>
    <w:rsid w:val="00521943"/>
    <w:rsid w:val="00523534"/>
    <w:rsid w:val="00552483"/>
    <w:rsid w:val="00562E0F"/>
    <w:rsid w:val="00591B19"/>
    <w:rsid w:val="00593663"/>
    <w:rsid w:val="005937DA"/>
    <w:rsid w:val="00593F3C"/>
    <w:rsid w:val="005A6426"/>
    <w:rsid w:val="005B4947"/>
    <w:rsid w:val="005C4143"/>
    <w:rsid w:val="005E5FF8"/>
    <w:rsid w:val="005E618A"/>
    <w:rsid w:val="0060538D"/>
    <w:rsid w:val="00611E4E"/>
    <w:rsid w:val="00613CCB"/>
    <w:rsid w:val="006355EB"/>
    <w:rsid w:val="00657ABB"/>
    <w:rsid w:val="006701C6"/>
    <w:rsid w:val="00672244"/>
    <w:rsid w:val="0069299C"/>
    <w:rsid w:val="006B205B"/>
    <w:rsid w:val="006C2843"/>
    <w:rsid w:val="006F4640"/>
    <w:rsid w:val="00700C67"/>
    <w:rsid w:val="00703695"/>
    <w:rsid w:val="00724E69"/>
    <w:rsid w:val="0076310A"/>
    <w:rsid w:val="00781740"/>
    <w:rsid w:val="007B2833"/>
    <w:rsid w:val="007B434C"/>
    <w:rsid w:val="007B6049"/>
    <w:rsid w:val="007F00CB"/>
    <w:rsid w:val="00810D10"/>
    <w:rsid w:val="00827E8C"/>
    <w:rsid w:val="00836B3F"/>
    <w:rsid w:val="00844C9B"/>
    <w:rsid w:val="00855DD1"/>
    <w:rsid w:val="00864A61"/>
    <w:rsid w:val="00865044"/>
    <w:rsid w:val="00866CE6"/>
    <w:rsid w:val="0089710E"/>
    <w:rsid w:val="008D5593"/>
    <w:rsid w:val="008F1163"/>
    <w:rsid w:val="00903788"/>
    <w:rsid w:val="00917F81"/>
    <w:rsid w:val="009203A0"/>
    <w:rsid w:val="009415F1"/>
    <w:rsid w:val="00952BA9"/>
    <w:rsid w:val="00957F5D"/>
    <w:rsid w:val="00961377"/>
    <w:rsid w:val="009758F4"/>
    <w:rsid w:val="00985DD7"/>
    <w:rsid w:val="009B0C0A"/>
    <w:rsid w:val="009C5935"/>
    <w:rsid w:val="009D1B49"/>
    <w:rsid w:val="009E3554"/>
    <w:rsid w:val="009F6436"/>
    <w:rsid w:val="00A051A9"/>
    <w:rsid w:val="00A17B66"/>
    <w:rsid w:val="00A4043D"/>
    <w:rsid w:val="00A46375"/>
    <w:rsid w:val="00A7397D"/>
    <w:rsid w:val="00A7467B"/>
    <w:rsid w:val="00A74854"/>
    <w:rsid w:val="00A7674B"/>
    <w:rsid w:val="00AA19C9"/>
    <w:rsid w:val="00AA3618"/>
    <w:rsid w:val="00AC7BC0"/>
    <w:rsid w:val="00AF728B"/>
    <w:rsid w:val="00B0087A"/>
    <w:rsid w:val="00B17976"/>
    <w:rsid w:val="00B27849"/>
    <w:rsid w:val="00B37E3E"/>
    <w:rsid w:val="00B553E8"/>
    <w:rsid w:val="00B71E53"/>
    <w:rsid w:val="00B87DC2"/>
    <w:rsid w:val="00B9069E"/>
    <w:rsid w:val="00B95016"/>
    <w:rsid w:val="00B9766C"/>
    <w:rsid w:val="00B97AAA"/>
    <w:rsid w:val="00BE50D0"/>
    <w:rsid w:val="00C03FE4"/>
    <w:rsid w:val="00C121A2"/>
    <w:rsid w:val="00C26581"/>
    <w:rsid w:val="00C37E6F"/>
    <w:rsid w:val="00C46F2B"/>
    <w:rsid w:val="00C557DE"/>
    <w:rsid w:val="00C75CD5"/>
    <w:rsid w:val="00CB2EA5"/>
    <w:rsid w:val="00CC29B2"/>
    <w:rsid w:val="00CC5706"/>
    <w:rsid w:val="00CC7B85"/>
    <w:rsid w:val="00CD5D4D"/>
    <w:rsid w:val="00CE2255"/>
    <w:rsid w:val="00D01CC0"/>
    <w:rsid w:val="00D50120"/>
    <w:rsid w:val="00D85F88"/>
    <w:rsid w:val="00D95007"/>
    <w:rsid w:val="00DC13E7"/>
    <w:rsid w:val="00DE40D6"/>
    <w:rsid w:val="00DF0BBB"/>
    <w:rsid w:val="00DF22A0"/>
    <w:rsid w:val="00DF4E1B"/>
    <w:rsid w:val="00E00B96"/>
    <w:rsid w:val="00E02018"/>
    <w:rsid w:val="00E32C81"/>
    <w:rsid w:val="00E33B9A"/>
    <w:rsid w:val="00E807BE"/>
    <w:rsid w:val="00E807CB"/>
    <w:rsid w:val="00E85936"/>
    <w:rsid w:val="00EA2A27"/>
    <w:rsid w:val="00EA4DC5"/>
    <w:rsid w:val="00EB337E"/>
    <w:rsid w:val="00EC6548"/>
    <w:rsid w:val="00ED2B61"/>
    <w:rsid w:val="00ED70A0"/>
    <w:rsid w:val="00EE0BE8"/>
    <w:rsid w:val="00EE430E"/>
    <w:rsid w:val="00F222B5"/>
    <w:rsid w:val="00F301CD"/>
    <w:rsid w:val="00F353C9"/>
    <w:rsid w:val="00F35E52"/>
    <w:rsid w:val="00F83E3F"/>
    <w:rsid w:val="00FA350E"/>
    <w:rsid w:val="00FB1460"/>
    <w:rsid w:val="00FC333D"/>
    <w:rsid w:val="00FF1BBA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DF812-5F2F-486F-A99C-CB0BC64E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9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E3F"/>
  </w:style>
  <w:style w:type="paragraph" w:styleId="a6">
    <w:name w:val="footnote text"/>
    <w:basedOn w:val="a"/>
    <w:link w:val="a7"/>
    <w:uiPriority w:val="99"/>
    <w:rsid w:val="00F83E3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F83E3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F83E3F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F8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3E3F"/>
  </w:style>
  <w:style w:type="paragraph" w:styleId="ab">
    <w:name w:val="Balloon Text"/>
    <w:basedOn w:val="a"/>
    <w:link w:val="ac"/>
    <w:uiPriority w:val="99"/>
    <w:semiHidden/>
    <w:unhideWhenUsed/>
    <w:rsid w:val="00903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3788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86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E0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11</Pages>
  <Words>3438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Исаева ЕФ</cp:lastModifiedBy>
  <cp:revision>102</cp:revision>
  <cp:lastPrinted>2025-01-31T02:18:00Z</cp:lastPrinted>
  <dcterms:created xsi:type="dcterms:W3CDTF">2016-03-30T01:22:00Z</dcterms:created>
  <dcterms:modified xsi:type="dcterms:W3CDTF">2025-03-03T02:48:00Z</dcterms:modified>
</cp:coreProperties>
</file>