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3F" w:rsidRPr="00836B3F" w:rsidRDefault="00836B3F" w:rsidP="00593663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B3F">
        <w:rPr>
          <w:rFonts w:ascii="Times New Roman" w:eastAsia="Times New Roman" w:hAnsi="Times New Roman" w:cs="Arial"/>
          <w:b/>
          <w:sz w:val="24"/>
          <w:szCs w:val="24"/>
          <w:lang w:eastAsia="ru-RU" w:bidi="ru-RU"/>
        </w:rPr>
        <w:t>ПРОЕКТ</w:t>
      </w:r>
    </w:p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836B3F" w:rsidRPr="00836B3F" w:rsidTr="00104EC9">
        <w:trPr>
          <w:trHeight w:val="2202"/>
        </w:trPr>
        <w:tc>
          <w:tcPr>
            <w:tcW w:w="383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</w:pPr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Администрация</w:t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</w:pPr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 xml:space="preserve">городского поселения </w:t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</w:pPr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«Поселок Айхал»</w:t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</w:pPr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муниципального района</w:t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</w:pPr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«Мирнинский район»</w:t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</w:pPr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Республики Саха (Якутия)</w:t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32"/>
                <w:position w:val="6"/>
                <w:sz w:val="24"/>
                <w:szCs w:val="24"/>
                <w:lang w:eastAsia="ru-RU" w:bidi="ru-RU"/>
              </w:rPr>
            </w:pP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position w:val="6"/>
                <w:sz w:val="32"/>
                <w:szCs w:val="32"/>
                <w:lang w:eastAsia="ru-RU" w:bidi="ru-RU"/>
              </w:rPr>
            </w:pPr>
            <w:r w:rsidRPr="00836B3F">
              <w:rPr>
                <w:rFonts w:ascii="Times New Roman" w:eastAsia="Times New Roman" w:hAnsi="Times New Roman" w:cs="Arial"/>
                <w:b/>
                <w:bCs/>
                <w:kern w:val="32"/>
                <w:position w:val="6"/>
                <w:sz w:val="32"/>
                <w:szCs w:val="32"/>
                <w:lang w:eastAsia="ru-RU" w:bidi="ru-RU"/>
              </w:rPr>
              <w:t>ПОСТАНОВЛЕНИЕ</w:t>
            </w:r>
          </w:p>
        </w:tc>
        <w:tc>
          <w:tcPr>
            <w:tcW w:w="156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 w:bidi="ru-RU"/>
              </w:rPr>
            </w:pPr>
            <w:r w:rsidRPr="00836B3F">
              <w:rPr>
                <w:rFonts w:ascii="Calibri" w:eastAsia="Calibri" w:hAnsi="Calibri" w:cs="Arial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8167FC" wp14:editId="2C7EFC40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-24765</wp:posOffset>
                  </wp:positionV>
                  <wp:extent cx="838200" cy="822960"/>
                  <wp:effectExtent l="0" t="0" r="0" b="0"/>
                  <wp:wrapNone/>
                  <wp:docPr id="701" name="Рисунок 701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</w:pPr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Саха ϴ</w:t>
            </w:r>
            <w:proofErr w:type="spellStart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рɵспүүбүлүкэтин</w:t>
            </w:r>
            <w:proofErr w:type="spellEnd"/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</w:pPr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Мииринэй</w:t>
            </w:r>
            <w:proofErr w:type="spellEnd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оройуона</w:t>
            </w:r>
            <w:proofErr w:type="spellEnd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 xml:space="preserve">» </w:t>
            </w:r>
            <w:proofErr w:type="spellStart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муниципальнай</w:t>
            </w:r>
            <w:proofErr w:type="spellEnd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оройуон</w:t>
            </w:r>
            <w:proofErr w:type="spellEnd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 xml:space="preserve"> </w:t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bidi="ru-RU"/>
              </w:rPr>
            </w:pPr>
            <w:r w:rsidRPr="00836B3F">
              <w:rPr>
                <w:rFonts w:ascii="Times New Roman" w:eastAsia="Arial" w:hAnsi="Times New Roman" w:cs="Arial"/>
                <w:b/>
                <w:sz w:val="24"/>
                <w:szCs w:val="24"/>
                <w:lang w:eastAsia="ru-RU" w:bidi="ru-RU"/>
              </w:rPr>
              <w:t xml:space="preserve">«Айхал </w:t>
            </w:r>
            <w:proofErr w:type="spellStart"/>
            <w:r w:rsidRPr="00836B3F">
              <w:rPr>
                <w:rFonts w:ascii="Times New Roman" w:eastAsia="Arial" w:hAnsi="Times New Roman" w:cs="Arial"/>
                <w:b/>
                <w:sz w:val="24"/>
                <w:szCs w:val="24"/>
                <w:lang w:eastAsia="ru-RU" w:bidi="ru-RU"/>
              </w:rPr>
              <w:t>бɵһүɵлэгэ</w:t>
            </w:r>
            <w:proofErr w:type="spellEnd"/>
            <w:r w:rsidRPr="00836B3F">
              <w:rPr>
                <w:rFonts w:ascii="Times New Roman" w:eastAsia="Arial" w:hAnsi="Times New Roman" w:cs="Arial"/>
                <w:b/>
                <w:sz w:val="24"/>
                <w:szCs w:val="24"/>
                <w:lang w:eastAsia="ru-RU" w:bidi="ru-RU"/>
              </w:rPr>
              <w:t xml:space="preserve">» </w:t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4"/>
                <w:szCs w:val="24"/>
                <w:lang w:eastAsia="ru-RU" w:bidi="ru-RU"/>
              </w:rPr>
            </w:pPr>
            <w:proofErr w:type="spellStart"/>
            <w:r w:rsidRPr="00836B3F">
              <w:rPr>
                <w:rFonts w:ascii="Times New Roman" w:eastAsia="Arial" w:hAnsi="Times New Roman" w:cs="Arial"/>
                <w:b/>
                <w:sz w:val="24"/>
                <w:szCs w:val="24"/>
                <w:lang w:eastAsia="ru-RU" w:bidi="ru-RU"/>
              </w:rPr>
              <w:t>куорат</w:t>
            </w:r>
            <w:proofErr w:type="spellEnd"/>
            <w:r w:rsidRPr="00836B3F">
              <w:rPr>
                <w:rFonts w:ascii="Times New Roman" w:eastAsia="Arial" w:hAnsi="Times New Roman" w:cs="Arial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36B3F">
              <w:rPr>
                <w:rFonts w:ascii="Times New Roman" w:eastAsia="Arial" w:hAnsi="Times New Roman" w:cs="Arial"/>
                <w:b/>
                <w:sz w:val="24"/>
                <w:szCs w:val="24"/>
                <w:lang w:eastAsia="ru-RU" w:bidi="ru-RU"/>
              </w:rPr>
              <w:t>сэлиэнньэтин</w:t>
            </w:r>
            <w:proofErr w:type="spellEnd"/>
            <w:r w:rsidRPr="00836B3F">
              <w:rPr>
                <w:rFonts w:ascii="Times New Roman" w:eastAsia="Arial" w:hAnsi="Times New Roman" w:cs="Arial"/>
                <w:b/>
                <w:sz w:val="24"/>
                <w:szCs w:val="24"/>
                <w:lang w:eastAsia="ru-RU" w:bidi="ru-RU"/>
              </w:rPr>
              <w:t xml:space="preserve"> </w:t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position w:val="6"/>
                <w:sz w:val="28"/>
                <w:szCs w:val="28"/>
                <w:lang w:eastAsia="ru-RU" w:bidi="ru-RU"/>
              </w:rPr>
            </w:pPr>
            <w:proofErr w:type="spellStart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дьа</w:t>
            </w:r>
            <w:proofErr w:type="spellEnd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ru-RU" w:bidi="ru-RU"/>
              </w:rPr>
              <w:t>h</w:t>
            </w:r>
            <w:proofErr w:type="spellStart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алтата</w:t>
            </w:r>
            <w:proofErr w:type="spellEnd"/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b/>
                <w:position w:val="6"/>
                <w:sz w:val="20"/>
                <w:szCs w:val="20"/>
                <w:lang w:eastAsia="ru-RU" w:bidi="ru-RU"/>
              </w:rPr>
            </w:pP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32"/>
                <w:szCs w:val="32"/>
                <w:lang w:eastAsia="ru-RU" w:bidi="ru-RU"/>
              </w:rPr>
            </w:pPr>
            <w:r w:rsidRPr="00836B3F">
              <w:rPr>
                <w:rFonts w:ascii="Times New Roman" w:eastAsia="Times New Roman" w:hAnsi="Times New Roman" w:cs="Arial"/>
                <w:b/>
                <w:position w:val="6"/>
                <w:sz w:val="32"/>
                <w:szCs w:val="32"/>
                <w:lang w:eastAsia="ru-RU" w:bidi="ru-RU"/>
              </w:rPr>
              <w:t>УУРААХ</w:t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position w:val="6"/>
                <w:sz w:val="2"/>
                <w:szCs w:val="2"/>
                <w:lang w:eastAsia="ru-RU" w:bidi="ru-RU"/>
              </w:rPr>
            </w:pPr>
          </w:p>
        </w:tc>
      </w:tr>
    </w:tbl>
    <w:p w:rsidR="00836B3F" w:rsidRPr="00836B3F" w:rsidRDefault="00836B3F" w:rsidP="00836B3F">
      <w:pPr>
        <w:widowControl w:val="0"/>
        <w:suppressAutoHyphens/>
        <w:autoSpaceDE w:val="0"/>
        <w:spacing w:after="0" w:line="240" w:lineRule="auto"/>
        <w:ind w:right="-284"/>
        <w:rPr>
          <w:rFonts w:ascii="Times New Roman" w:eastAsia="Times New Roman" w:hAnsi="Times New Roman" w:cs="Arial"/>
          <w:sz w:val="24"/>
          <w:szCs w:val="24"/>
          <w:lang w:eastAsia="ru-RU" w:bidi="ru-RU"/>
        </w:rPr>
      </w:pPr>
    </w:p>
    <w:p w:rsidR="00836B3F" w:rsidRPr="00836B3F" w:rsidRDefault="00836B3F" w:rsidP="00836B3F">
      <w:pPr>
        <w:widowControl w:val="0"/>
        <w:suppressAutoHyphens/>
        <w:autoSpaceDE w:val="0"/>
        <w:spacing w:after="0" w:line="240" w:lineRule="auto"/>
        <w:ind w:left="-709" w:right="-284" w:firstLine="709"/>
        <w:rPr>
          <w:rFonts w:ascii="Times New Roman" w:eastAsia="Times New Roman" w:hAnsi="Times New Roman" w:cs="Arial"/>
          <w:sz w:val="24"/>
          <w:szCs w:val="24"/>
          <w:lang w:eastAsia="ru-RU" w:bidi="ru-RU"/>
        </w:rPr>
      </w:pPr>
      <w:r w:rsidRPr="00836B3F">
        <w:rPr>
          <w:rFonts w:ascii="Times New Roman" w:eastAsia="Times New Roman" w:hAnsi="Times New Roman" w:cs="Arial"/>
          <w:sz w:val="24"/>
          <w:szCs w:val="24"/>
          <w:lang w:eastAsia="ru-RU" w:bidi="ru-RU"/>
        </w:rPr>
        <w:t>«___»  __________2025 г.</w:t>
      </w:r>
      <w:r w:rsidRPr="00836B3F">
        <w:rPr>
          <w:rFonts w:ascii="Times New Roman" w:eastAsia="Times New Roman" w:hAnsi="Times New Roman" w:cs="Arial"/>
          <w:sz w:val="24"/>
          <w:szCs w:val="24"/>
          <w:lang w:eastAsia="ru-RU" w:bidi="ru-RU"/>
        </w:rPr>
        <w:tab/>
      </w:r>
      <w:r w:rsidRPr="00836B3F">
        <w:rPr>
          <w:rFonts w:ascii="Times New Roman" w:eastAsia="Times New Roman" w:hAnsi="Times New Roman" w:cs="Arial"/>
          <w:sz w:val="24"/>
          <w:szCs w:val="24"/>
          <w:lang w:eastAsia="ru-RU" w:bidi="ru-RU"/>
        </w:rPr>
        <w:tab/>
      </w:r>
      <w:r w:rsidRPr="00836B3F">
        <w:rPr>
          <w:rFonts w:ascii="Times New Roman" w:eastAsia="Times New Roman" w:hAnsi="Times New Roman" w:cs="Arial"/>
          <w:sz w:val="24"/>
          <w:szCs w:val="24"/>
          <w:lang w:eastAsia="ru-RU" w:bidi="ru-RU"/>
        </w:rPr>
        <w:tab/>
        <w:t xml:space="preserve">      </w:t>
      </w:r>
      <w:r w:rsidRPr="00836B3F">
        <w:rPr>
          <w:rFonts w:ascii="Times New Roman" w:eastAsia="Times New Roman" w:hAnsi="Times New Roman" w:cs="Arial"/>
          <w:sz w:val="24"/>
          <w:szCs w:val="24"/>
          <w:lang w:eastAsia="ru-RU" w:bidi="ru-RU"/>
        </w:rPr>
        <w:tab/>
        <w:t xml:space="preserve">                                                       № ______</w:t>
      </w:r>
    </w:p>
    <w:p w:rsidR="00836B3F" w:rsidRPr="00836B3F" w:rsidRDefault="00836B3F" w:rsidP="00836B3F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Arial"/>
          <w:sz w:val="28"/>
          <w:szCs w:val="28"/>
          <w:lang w:bidi="ru-RU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836B3F" w:rsidRPr="00836B3F" w:rsidTr="00104EC9">
        <w:tc>
          <w:tcPr>
            <w:tcW w:w="5495" w:type="dxa"/>
            <w:hideMark/>
          </w:tcPr>
          <w:p w:rsidR="00836B3F" w:rsidRPr="00836B3F" w:rsidRDefault="006F73D8" w:rsidP="006F7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Arial"/>
                <w:b/>
                <w:sz w:val="24"/>
                <w:szCs w:val="24"/>
                <w:lang w:eastAsia="ru-RU" w:bidi="ru-RU"/>
              </w:rPr>
            </w:pPr>
            <w:r w:rsidRPr="006F73D8">
              <w:rPr>
                <w:rFonts w:ascii="Times New Roman" w:eastAsia="Calibri" w:hAnsi="Times New Roman" w:cs="Arial"/>
                <w:b/>
                <w:sz w:val="24"/>
                <w:szCs w:val="24"/>
                <w:lang w:eastAsia="ru-RU" w:bidi="ru-RU"/>
              </w:rPr>
              <w:t xml:space="preserve">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      </w:r>
            <w:r w:rsidR="00A7397D">
              <w:rPr>
                <w:rFonts w:ascii="Times New Roman" w:eastAsia="Calibri" w:hAnsi="Times New Roman" w:cs="Arial"/>
                <w:b/>
                <w:sz w:val="24"/>
                <w:szCs w:val="24"/>
                <w:lang w:eastAsia="ru-RU" w:bidi="ru-RU"/>
              </w:rPr>
              <w:t xml:space="preserve">администрации </w:t>
            </w:r>
            <w:r w:rsidR="00A7397D" w:rsidRPr="00A7397D">
              <w:rPr>
                <w:rFonts w:ascii="Times New Roman" w:eastAsia="Calibri" w:hAnsi="Times New Roman" w:cs="Arial"/>
                <w:b/>
                <w:sz w:val="24"/>
                <w:szCs w:val="24"/>
                <w:lang w:eastAsia="ru-RU" w:bidi="ru-RU"/>
              </w:rPr>
              <w:t>городского поселения «Поселок Айхал» муниципального района «Мирнинский район» Республики Саха</w:t>
            </w:r>
            <w:r w:rsidR="004F5EE2">
              <w:rPr>
                <w:rFonts w:ascii="Times New Roman" w:eastAsia="Calibri" w:hAnsi="Times New Roman" w:cs="Arial"/>
                <w:b/>
                <w:sz w:val="24"/>
                <w:szCs w:val="24"/>
                <w:lang w:eastAsia="ru-RU" w:bidi="ru-RU"/>
              </w:rPr>
              <w:t xml:space="preserve"> (Якутия)</w:t>
            </w:r>
          </w:p>
        </w:tc>
        <w:tc>
          <w:tcPr>
            <w:tcW w:w="4786" w:type="dxa"/>
          </w:tcPr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 w:bidi="ru-RU"/>
              </w:rPr>
            </w:pPr>
          </w:p>
        </w:tc>
      </w:tr>
    </w:tbl>
    <w:p w:rsidR="00836B3F" w:rsidRPr="00836B3F" w:rsidRDefault="00836B3F" w:rsidP="00836B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Arial"/>
          <w:sz w:val="24"/>
          <w:szCs w:val="24"/>
          <w:lang w:bidi="ru-RU"/>
        </w:rPr>
      </w:pPr>
    </w:p>
    <w:p w:rsidR="00836B3F" w:rsidRPr="00836B3F" w:rsidRDefault="00767EDB" w:rsidP="006F73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857DC7">
        <w:rPr>
          <w:rFonts w:ascii="Times New Roman" w:eastAsia="Arial" w:hAnsi="Times New Roman" w:cs="Arial"/>
          <w:sz w:val="24"/>
          <w:szCs w:val="24"/>
          <w:lang w:eastAsia="ru-RU" w:bidi="ru-RU"/>
        </w:rPr>
        <w:t>Руководствуясь статьей 35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20 сентября 2014 г. № 963 «Об осуществлении банковского сопровождения контрактов»:</w:t>
      </w:r>
      <w:bookmarkStart w:id="0" w:name="_GoBack"/>
      <w:bookmarkEnd w:id="0"/>
    </w:p>
    <w:p w:rsidR="00836B3F" w:rsidRPr="006F73D8" w:rsidRDefault="00836B3F" w:rsidP="00F222B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836B3F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Утвердить </w:t>
      </w:r>
      <w:r w:rsidR="006F73D8">
        <w:rPr>
          <w:rFonts w:ascii="Times New Roman" w:eastAsia="Arial" w:hAnsi="Times New Roman" w:cs="Arial"/>
          <w:sz w:val="24"/>
          <w:szCs w:val="24"/>
          <w:lang w:eastAsia="ru-RU" w:bidi="ru-RU"/>
        </w:rPr>
        <w:t>случаи</w:t>
      </w:r>
      <w:r w:rsidR="006F73D8" w:rsidRPr="006F73D8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городского поселения «Поселок Айхал» муниципального района «Мирнинский район» Республики Саха (Якутия)</w:t>
      </w:r>
      <w:r w:rsidRPr="006F73D8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 согласно приложению, к настоящему постановлению.</w:t>
      </w:r>
    </w:p>
    <w:p w:rsidR="00836B3F" w:rsidRPr="00836B3F" w:rsidRDefault="00836B3F" w:rsidP="003F54F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836B3F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Ведущему специалисту пресс-секретарю обеспечить размещение настоящего постановления на официальном сайте администрации ГП «Поселок Айхал», а также в информационном бюллетене «Вестник </w:t>
      </w:r>
      <w:proofErr w:type="spellStart"/>
      <w:r w:rsidRPr="00836B3F">
        <w:rPr>
          <w:rFonts w:ascii="Times New Roman" w:eastAsia="Arial" w:hAnsi="Times New Roman" w:cs="Arial"/>
          <w:sz w:val="24"/>
          <w:szCs w:val="24"/>
          <w:lang w:eastAsia="ru-RU" w:bidi="ru-RU"/>
        </w:rPr>
        <w:t>Айхала</w:t>
      </w:r>
      <w:proofErr w:type="spellEnd"/>
      <w:r w:rsidRPr="00836B3F">
        <w:rPr>
          <w:rFonts w:ascii="Times New Roman" w:eastAsia="Arial" w:hAnsi="Times New Roman" w:cs="Arial"/>
          <w:sz w:val="24"/>
          <w:szCs w:val="24"/>
          <w:lang w:eastAsia="ru-RU" w:bidi="ru-RU"/>
        </w:rPr>
        <w:t>».</w:t>
      </w:r>
    </w:p>
    <w:p w:rsidR="00836B3F" w:rsidRPr="00836B3F" w:rsidRDefault="00836B3F" w:rsidP="003F54F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836B3F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 Настоящее постановление вступает в силу с момента официального опубликования.</w:t>
      </w:r>
    </w:p>
    <w:p w:rsidR="00836B3F" w:rsidRPr="00836B3F" w:rsidRDefault="00836B3F" w:rsidP="003F54F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836B3F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 Контроль исполнения настоящего постановления оставляю за собой.</w:t>
      </w:r>
    </w:p>
    <w:p w:rsidR="00836B3F" w:rsidRDefault="00836B3F" w:rsidP="00836B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778"/>
        <w:jc w:val="both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6F73D8" w:rsidRPr="00836B3F" w:rsidRDefault="006F73D8" w:rsidP="00836B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778"/>
        <w:jc w:val="both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36B3F" w:rsidRPr="00836B3F" w:rsidRDefault="00836B3F" w:rsidP="00836B3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836B3F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 </w:t>
      </w:r>
      <w:r w:rsidRPr="00836B3F">
        <w:rPr>
          <w:rFonts w:ascii="Times New Roman" w:eastAsia="Arial" w:hAnsi="Times New Roman" w:cs="Arial"/>
          <w:b/>
          <w:sz w:val="24"/>
          <w:szCs w:val="24"/>
          <w:lang w:eastAsia="ru-RU" w:bidi="ru-RU"/>
        </w:rPr>
        <w:t xml:space="preserve">Глава поселка                                                                                     </w:t>
      </w:r>
      <w:r w:rsidR="006F73D8">
        <w:rPr>
          <w:rFonts w:ascii="Times New Roman" w:eastAsia="Arial" w:hAnsi="Times New Roman" w:cs="Arial"/>
          <w:b/>
          <w:sz w:val="24"/>
          <w:szCs w:val="24"/>
          <w:lang w:eastAsia="ru-RU" w:bidi="ru-RU"/>
        </w:rPr>
        <w:t xml:space="preserve">            </w:t>
      </w:r>
      <w:r w:rsidRPr="00836B3F">
        <w:rPr>
          <w:rFonts w:ascii="Times New Roman" w:eastAsia="Arial" w:hAnsi="Times New Roman" w:cs="Arial"/>
          <w:b/>
          <w:sz w:val="24"/>
          <w:szCs w:val="24"/>
          <w:lang w:eastAsia="ru-RU" w:bidi="ru-RU"/>
        </w:rPr>
        <w:t>Г.Ш. Петровская</w:t>
      </w:r>
    </w:p>
    <w:p w:rsidR="00836B3F" w:rsidRPr="00836B3F" w:rsidRDefault="00836B3F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6B3F">
        <w:rPr>
          <w:rFonts w:ascii="Times New Roman" w:hAnsi="Times New Roman" w:cs="Times New Roman"/>
          <w:sz w:val="28"/>
          <w:szCs w:val="28"/>
        </w:rPr>
        <w:br w:type="page"/>
      </w:r>
      <w:bookmarkStart w:id="1" w:name="Par27"/>
      <w:bookmarkEnd w:id="1"/>
      <w:r w:rsidRPr="00836B3F">
        <w:rPr>
          <w:rFonts w:ascii="Times New Roman" w:hAnsi="Times New Roman" w:cs="Times New Roman"/>
          <w:sz w:val="24"/>
          <w:szCs w:val="24"/>
        </w:rPr>
        <w:lastRenderedPageBreak/>
        <w:t>Утверждены постановлением</w:t>
      </w:r>
    </w:p>
    <w:p w:rsidR="00836B3F" w:rsidRPr="00836B3F" w:rsidRDefault="00836B3F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6B3F">
        <w:rPr>
          <w:rFonts w:ascii="Times New Roman" w:hAnsi="Times New Roman" w:cs="Times New Roman"/>
          <w:sz w:val="24"/>
          <w:szCs w:val="24"/>
        </w:rPr>
        <w:t xml:space="preserve">от «__» _______ 2025 г. № __ </w:t>
      </w:r>
    </w:p>
    <w:p w:rsidR="003D4967" w:rsidRPr="00504060" w:rsidRDefault="003D4967" w:rsidP="00A4637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4967" w:rsidRPr="00504060" w:rsidRDefault="00F527B3" w:rsidP="00B87DC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Par30"/>
      <w:bookmarkEnd w:id="2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Случаи</w:t>
      </w:r>
      <w:r w:rsidR="009C5935" w:rsidRPr="005040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F527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городского поселения «Поселок Айхал» муниципального района «Мирнинский район» Республики Саха (Якутия)</w:t>
      </w:r>
    </w:p>
    <w:p w:rsidR="003D4967" w:rsidRDefault="003D4967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27B3" w:rsidRPr="00F527B3" w:rsidRDefault="00F527B3" w:rsidP="00F527B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с учетом значения которого администрация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ГП «Поселок Айхал»</w:t>
      </w:r>
      <w:r w:rsidRPr="00F52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 случаи осуществления банковского сопровождения контрактов, предметом которых являются поставка товаров, выполнение работ, оказание услуг для обеспечения муниципальных нужд, составляет:</w:t>
      </w:r>
    </w:p>
    <w:p w:rsidR="00F527B3" w:rsidRPr="00F527B3" w:rsidRDefault="00F527B3" w:rsidP="00F527B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7B3">
        <w:rPr>
          <w:rFonts w:ascii="Times New Roman" w:hAnsi="Times New Roman" w:cs="Times New Roman"/>
          <w:color w:val="000000" w:themeColor="text1"/>
          <w:sz w:val="24"/>
          <w:szCs w:val="24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рублей;</w:t>
      </w:r>
    </w:p>
    <w:p w:rsidR="00F527B3" w:rsidRPr="00F527B3" w:rsidRDefault="00F527B3" w:rsidP="00F527B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7B3">
        <w:rPr>
          <w:rFonts w:ascii="Times New Roman" w:hAnsi="Times New Roman" w:cs="Times New Roman"/>
          <w:color w:val="000000" w:themeColor="text1"/>
          <w:sz w:val="24"/>
          <w:szCs w:val="24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млрд. рублей.</w:t>
      </w:r>
    </w:p>
    <w:p w:rsidR="00F527B3" w:rsidRPr="00F527B3" w:rsidRDefault="00F527B3" w:rsidP="00F527B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решению администрации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ГП «Поселок Айхал»</w:t>
      </w:r>
      <w:r w:rsidRPr="00F527B3">
        <w:rPr>
          <w:rFonts w:ascii="Times New Roman" w:hAnsi="Times New Roman" w:cs="Times New Roman"/>
          <w:color w:val="000000" w:themeColor="text1"/>
          <w:sz w:val="24"/>
          <w:szCs w:val="24"/>
        </w:rPr>
        <w:t>, принятому на основании части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35 Федерального закона «</w:t>
      </w:r>
      <w:r w:rsidRPr="00F527B3">
        <w:rPr>
          <w:rFonts w:ascii="Times New Roman" w:hAnsi="Times New Roman" w:cs="Times New Roman"/>
          <w:color w:val="000000" w:themeColor="text1"/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арственных и муниципальных нужд»</w:t>
      </w:r>
      <w:r w:rsidRPr="00F527B3">
        <w:rPr>
          <w:rFonts w:ascii="Times New Roman" w:hAnsi="Times New Roman" w:cs="Times New Roman"/>
          <w:color w:val="000000" w:themeColor="text1"/>
          <w:sz w:val="24"/>
          <w:szCs w:val="24"/>
        </w:rPr>
        <w:t>, определенный настоящим пунктом минимальный размер начальной (максимальной) цены контракта (цены контракта, заключаемого с единственным поставщиком (подрядчиком, исполнителем) может быть снижен, но не менее:</w:t>
      </w:r>
    </w:p>
    <w:p w:rsidR="00F527B3" w:rsidRPr="00F527B3" w:rsidRDefault="0073336D" w:rsidP="00F527B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27B3" w:rsidRPr="00F527B3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банковского сопровождения контракт</w:t>
      </w:r>
      <w:r w:rsidR="00F527B3">
        <w:rPr>
          <w:rFonts w:ascii="Times New Roman" w:hAnsi="Times New Roman" w:cs="Times New Roman"/>
          <w:color w:val="000000" w:themeColor="text1"/>
          <w:sz w:val="24"/>
          <w:szCs w:val="24"/>
        </w:rPr>
        <w:t>а, предусмотренного подпунктом «а»</w:t>
      </w:r>
      <w:r w:rsidR="00F527B3" w:rsidRPr="00F52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- 50 млн. рублей;</w:t>
      </w:r>
    </w:p>
    <w:p w:rsidR="00F527B3" w:rsidRPr="00F527B3" w:rsidRDefault="0073336D" w:rsidP="00F527B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27B3" w:rsidRPr="00F527B3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банковского сопровождения контракт</w:t>
      </w:r>
      <w:r w:rsidR="00F527B3">
        <w:rPr>
          <w:rFonts w:ascii="Times New Roman" w:hAnsi="Times New Roman" w:cs="Times New Roman"/>
          <w:color w:val="000000" w:themeColor="text1"/>
          <w:sz w:val="24"/>
          <w:szCs w:val="24"/>
        </w:rPr>
        <w:t>а, предусмотренного подпунктом «б»</w:t>
      </w:r>
      <w:r w:rsidR="00F527B3" w:rsidRPr="00F52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- 500 млн. рублей.</w:t>
      </w:r>
    </w:p>
    <w:p w:rsidR="00F527B3" w:rsidRPr="00504060" w:rsidRDefault="00F527B3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527B3" w:rsidRPr="00504060" w:rsidSect="00F527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77" w:rsidRDefault="00961377" w:rsidP="00F83E3F">
      <w:pPr>
        <w:spacing w:after="0" w:line="240" w:lineRule="auto"/>
      </w:pPr>
      <w:r>
        <w:separator/>
      </w:r>
    </w:p>
  </w:endnote>
  <w:endnote w:type="continuationSeparator" w:id="0">
    <w:p w:rsidR="00961377" w:rsidRDefault="00961377" w:rsidP="00F8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77" w:rsidRDefault="00961377" w:rsidP="00F83E3F">
      <w:pPr>
        <w:spacing w:after="0" w:line="240" w:lineRule="auto"/>
      </w:pPr>
      <w:r>
        <w:separator/>
      </w:r>
    </w:p>
  </w:footnote>
  <w:footnote w:type="continuationSeparator" w:id="0">
    <w:p w:rsidR="00961377" w:rsidRDefault="00961377" w:rsidP="00F8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534" w:rsidRPr="00F83E3F" w:rsidRDefault="00523534" w:rsidP="00F83E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B068F"/>
    <w:multiLevelType w:val="hybridMultilevel"/>
    <w:tmpl w:val="A28C6944"/>
    <w:lvl w:ilvl="0" w:tplc="CC60352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67"/>
    <w:rsid w:val="00004EE4"/>
    <w:rsid w:val="00017735"/>
    <w:rsid w:val="00032615"/>
    <w:rsid w:val="00045F17"/>
    <w:rsid w:val="00064970"/>
    <w:rsid w:val="00075D7B"/>
    <w:rsid w:val="000E353E"/>
    <w:rsid w:val="000E50AC"/>
    <w:rsid w:val="000F2525"/>
    <w:rsid w:val="0010480C"/>
    <w:rsid w:val="0011114A"/>
    <w:rsid w:val="00131453"/>
    <w:rsid w:val="00156B4B"/>
    <w:rsid w:val="001613F8"/>
    <w:rsid w:val="00195B6E"/>
    <w:rsid w:val="001B3884"/>
    <w:rsid w:val="001B3FF5"/>
    <w:rsid w:val="001B68F5"/>
    <w:rsid w:val="001F24AF"/>
    <w:rsid w:val="001F2F87"/>
    <w:rsid w:val="002770D0"/>
    <w:rsid w:val="002B1034"/>
    <w:rsid w:val="002C43C9"/>
    <w:rsid w:val="002C6005"/>
    <w:rsid w:val="002E0F8A"/>
    <w:rsid w:val="002E64A6"/>
    <w:rsid w:val="003240F0"/>
    <w:rsid w:val="00332B13"/>
    <w:rsid w:val="00343100"/>
    <w:rsid w:val="003D4967"/>
    <w:rsid w:val="003E2162"/>
    <w:rsid w:val="003F10CA"/>
    <w:rsid w:val="003F21A9"/>
    <w:rsid w:val="003F43CB"/>
    <w:rsid w:val="003F54F4"/>
    <w:rsid w:val="004106E2"/>
    <w:rsid w:val="00413552"/>
    <w:rsid w:val="004440A3"/>
    <w:rsid w:val="00494A22"/>
    <w:rsid w:val="00497EB6"/>
    <w:rsid w:val="004A606C"/>
    <w:rsid w:val="004B7C5E"/>
    <w:rsid w:val="004F5EE2"/>
    <w:rsid w:val="00504060"/>
    <w:rsid w:val="0051095F"/>
    <w:rsid w:val="00521943"/>
    <w:rsid w:val="00523534"/>
    <w:rsid w:val="00552483"/>
    <w:rsid w:val="00562E0F"/>
    <w:rsid w:val="00593663"/>
    <w:rsid w:val="005937DA"/>
    <w:rsid w:val="005B4947"/>
    <w:rsid w:val="005E5FF8"/>
    <w:rsid w:val="005E618A"/>
    <w:rsid w:val="0060538D"/>
    <w:rsid w:val="006355EB"/>
    <w:rsid w:val="00657ABB"/>
    <w:rsid w:val="006701C6"/>
    <w:rsid w:val="0069299C"/>
    <w:rsid w:val="006C2843"/>
    <w:rsid w:val="006C6F76"/>
    <w:rsid w:val="006F73D8"/>
    <w:rsid w:val="00700C67"/>
    <w:rsid w:val="00703695"/>
    <w:rsid w:val="00724E69"/>
    <w:rsid w:val="0073336D"/>
    <w:rsid w:val="0076310A"/>
    <w:rsid w:val="00767EDB"/>
    <w:rsid w:val="00781740"/>
    <w:rsid w:val="007B2833"/>
    <w:rsid w:val="007B434C"/>
    <w:rsid w:val="007F00CB"/>
    <w:rsid w:val="00810D10"/>
    <w:rsid w:val="00836B3F"/>
    <w:rsid w:val="00844C9B"/>
    <w:rsid w:val="00855DD1"/>
    <w:rsid w:val="00857DC7"/>
    <w:rsid w:val="00864A61"/>
    <w:rsid w:val="00865044"/>
    <w:rsid w:val="00866CE6"/>
    <w:rsid w:val="0089710E"/>
    <w:rsid w:val="008D5593"/>
    <w:rsid w:val="008F1163"/>
    <w:rsid w:val="00903788"/>
    <w:rsid w:val="009203A0"/>
    <w:rsid w:val="009415F1"/>
    <w:rsid w:val="00961377"/>
    <w:rsid w:val="00985DD7"/>
    <w:rsid w:val="009B0C0A"/>
    <w:rsid w:val="009C5935"/>
    <w:rsid w:val="009D1B49"/>
    <w:rsid w:val="00A4043D"/>
    <w:rsid w:val="00A46375"/>
    <w:rsid w:val="00A7397D"/>
    <w:rsid w:val="00A7467B"/>
    <w:rsid w:val="00AA3618"/>
    <w:rsid w:val="00AF728B"/>
    <w:rsid w:val="00B17976"/>
    <w:rsid w:val="00B27849"/>
    <w:rsid w:val="00B37E3E"/>
    <w:rsid w:val="00B71E53"/>
    <w:rsid w:val="00B87DC2"/>
    <w:rsid w:val="00B97AAA"/>
    <w:rsid w:val="00BE50D0"/>
    <w:rsid w:val="00C03FE4"/>
    <w:rsid w:val="00C121A2"/>
    <w:rsid w:val="00C37E6F"/>
    <w:rsid w:val="00C46F2B"/>
    <w:rsid w:val="00C557DE"/>
    <w:rsid w:val="00C75CD5"/>
    <w:rsid w:val="00CB2EA5"/>
    <w:rsid w:val="00CC29B2"/>
    <w:rsid w:val="00CD5D4D"/>
    <w:rsid w:val="00CE2255"/>
    <w:rsid w:val="00D01CC0"/>
    <w:rsid w:val="00D50120"/>
    <w:rsid w:val="00D85F88"/>
    <w:rsid w:val="00D95007"/>
    <w:rsid w:val="00DC13E7"/>
    <w:rsid w:val="00DE40D6"/>
    <w:rsid w:val="00DF0BBB"/>
    <w:rsid w:val="00DF22A0"/>
    <w:rsid w:val="00DF4E1B"/>
    <w:rsid w:val="00E00B96"/>
    <w:rsid w:val="00E32C81"/>
    <w:rsid w:val="00E33B9A"/>
    <w:rsid w:val="00E807BE"/>
    <w:rsid w:val="00E85936"/>
    <w:rsid w:val="00EA4DC5"/>
    <w:rsid w:val="00EB337E"/>
    <w:rsid w:val="00EC6548"/>
    <w:rsid w:val="00ED2B61"/>
    <w:rsid w:val="00ED70A0"/>
    <w:rsid w:val="00EE0BE8"/>
    <w:rsid w:val="00EE430E"/>
    <w:rsid w:val="00F222B5"/>
    <w:rsid w:val="00F527B3"/>
    <w:rsid w:val="00F83E3F"/>
    <w:rsid w:val="00FA350E"/>
    <w:rsid w:val="00FB1460"/>
    <w:rsid w:val="00FC333D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DF812-5F2F-486F-A99C-CB0BC64E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E3F"/>
  </w:style>
  <w:style w:type="paragraph" w:styleId="a6">
    <w:name w:val="footnote text"/>
    <w:basedOn w:val="a"/>
    <w:link w:val="a7"/>
    <w:uiPriority w:val="99"/>
    <w:rsid w:val="00F83E3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83E3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F83E3F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E3F"/>
  </w:style>
  <w:style w:type="paragraph" w:styleId="ab">
    <w:name w:val="Balloon Text"/>
    <w:basedOn w:val="a"/>
    <w:link w:val="ac"/>
    <w:uiPriority w:val="99"/>
    <w:semiHidden/>
    <w:unhideWhenUsed/>
    <w:rsid w:val="00903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3788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86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Исаева ЕФ</cp:lastModifiedBy>
  <cp:revision>51</cp:revision>
  <cp:lastPrinted>2025-03-03T02:54:00Z</cp:lastPrinted>
  <dcterms:created xsi:type="dcterms:W3CDTF">2016-03-30T01:22:00Z</dcterms:created>
  <dcterms:modified xsi:type="dcterms:W3CDTF">2025-03-03T02:54:00Z</dcterms:modified>
</cp:coreProperties>
</file>