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62" w:rsidRPr="00BC153A" w:rsidRDefault="00D32E7B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Приложение 5 к Положению</w:t>
      </w:r>
    </w:p>
    <w:p w:rsidR="00DF6F62" w:rsidRPr="00BC153A" w:rsidRDefault="00DF6F62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DF6F62" w:rsidRPr="00BC153A" w:rsidRDefault="00DF6F62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DF6F62" w:rsidRPr="00BC153A" w:rsidRDefault="00D32E7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C153A">
        <w:rPr>
          <w:rFonts w:ascii="Times New Roman" w:hAnsi="Times New Roman"/>
          <w:b/>
          <w:sz w:val="24"/>
          <w:szCs w:val="24"/>
        </w:rPr>
        <w:t>ГОДОВОЙ ОТЧЕТ</w:t>
      </w:r>
    </w:p>
    <w:p w:rsidR="00DF6F62" w:rsidRPr="00BC153A" w:rsidRDefault="00D32E7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C153A">
        <w:rPr>
          <w:rFonts w:ascii="Times New Roman" w:hAnsi="Times New Roman"/>
          <w:b/>
          <w:sz w:val="24"/>
          <w:szCs w:val="24"/>
        </w:rPr>
        <w:t>О РЕАЛИЗАЦИИ МУНИЦИПАЛЬНОЙ ПРОГРАММЫ</w:t>
      </w:r>
    </w:p>
    <w:p w:rsidR="00DF6F62" w:rsidRPr="00BC153A" w:rsidRDefault="00DF6F62">
      <w:pPr>
        <w:jc w:val="center"/>
        <w:rPr>
          <w:rFonts w:ascii="Times New Roman" w:hAnsi="Times New Roman"/>
          <w:b/>
          <w:szCs w:val="24"/>
        </w:rPr>
      </w:pPr>
    </w:p>
    <w:p w:rsidR="00DF6F62" w:rsidRPr="00BC153A" w:rsidRDefault="00D32E7B">
      <w:pPr>
        <w:jc w:val="center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>«</w:t>
      </w:r>
      <w:r w:rsidRPr="00BC153A">
        <w:rPr>
          <w:rFonts w:ascii="Times New Roman" w:hAnsi="Times New Roman"/>
          <w:szCs w:val="24"/>
        </w:rPr>
        <w:t>Поддержка и развитие малого и среднего предпринимательства в муниципальном образовании «Поселок Айхал» Мирнинского района Республики Саха (Якутия) на 2022-202</w:t>
      </w:r>
      <w:r w:rsidR="00466EF3">
        <w:rPr>
          <w:rFonts w:ascii="Times New Roman" w:hAnsi="Times New Roman"/>
          <w:szCs w:val="24"/>
        </w:rPr>
        <w:t>7</w:t>
      </w:r>
      <w:r w:rsidRPr="00BC153A">
        <w:rPr>
          <w:rFonts w:ascii="Times New Roman" w:hAnsi="Times New Roman"/>
          <w:szCs w:val="24"/>
        </w:rPr>
        <w:t xml:space="preserve"> годы</w:t>
      </w:r>
      <w:r w:rsidRPr="00BC153A">
        <w:rPr>
          <w:rFonts w:ascii="Times New Roman" w:hAnsi="Times New Roman"/>
          <w:b/>
          <w:szCs w:val="24"/>
        </w:rPr>
        <w:t>»</w:t>
      </w:r>
    </w:p>
    <w:p w:rsidR="00DF6F62" w:rsidRPr="00BC153A" w:rsidRDefault="00D32E7B">
      <w:pPr>
        <w:jc w:val="center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>за 202</w:t>
      </w:r>
      <w:r w:rsidR="00466EF3">
        <w:rPr>
          <w:rFonts w:ascii="Times New Roman" w:hAnsi="Times New Roman"/>
          <w:b/>
          <w:szCs w:val="24"/>
        </w:rPr>
        <w:t>4</w:t>
      </w:r>
      <w:r w:rsidRPr="00BC153A">
        <w:rPr>
          <w:rFonts w:ascii="Times New Roman" w:hAnsi="Times New Roman"/>
          <w:b/>
          <w:szCs w:val="24"/>
        </w:rPr>
        <w:t xml:space="preserve"> год</w:t>
      </w:r>
    </w:p>
    <w:p w:rsidR="00DF6F62" w:rsidRPr="00BC153A" w:rsidRDefault="00D32E7B">
      <w:pPr>
        <w:pStyle w:val="ab"/>
        <w:tabs>
          <w:tab w:val="left" w:pos="993"/>
        </w:tabs>
        <w:ind w:left="567"/>
        <w:jc w:val="both"/>
        <w:rPr>
          <w:b/>
          <w:sz w:val="24"/>
          <w:szCs w:val="24"/>
        </w:rPr>
      </w:pPr>
      <w:r w:rsidRPr="00BC153A">
        <w:rPr>
          <w:b/>
          <w:sz w:val="24"/>
          <w:szCs w:val="24"/>
          <w:u w:val="single"/>
        </w:rPr>
        <w:t>Раздел 1.</w:t>
      </w:r>
      <w:r w:rsidRPr="00BC153A">
        <w:rPr>
          <w:b/>
          <w:sz w:val="24"/>
          <w:szCs w:val="24"/>
        </w:rPr>
        <w:t xml:space="preserve"> Основные результаты</w:t>
      </w:r>
    </w:p>
    <w:p w:rsidR="00DF6F62" w:rsidRPr="00BC153A" w:rsidRDefault="00DF6F62">
      <w:pPr>
        <w:pStyle w:val="ab"/>
        <w:tabs>
          <w:tab w:val="left" w:pos="993"/>
        </w:tabs>
        <w:ind w:left="0" w:firstLine="567"/>
        <w:jc w:val="both"/>
        <w:rPr>
          <w:sz w:val="24"/>
          <w:szCs w:val="24"/>
        </w:rPr>
      </w:pPr>
    </w:p>
    <w:p w:rsidR="00DF6F62" w:rsidRPr="00BC153A" w:rsidRDefault="00D32E7B">
      <w:pPr>
        <w:ind w:firstLine="709"/>
        <w:jc w:val="both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szCs w:val="24"/>
        </w:rPr>
        <w:t>Основными целями реализации программы по поддержке и развитию предпринимательства в поселке Айхал Мирнинского района Республики Саха (Якутия) является наращивание предпринимательского ресурса и создание и обеспечение благоприятных условий для развития и повышения конкурентоспособности малого предпринимательства на территории п. Айхал Мирнинского района Республики Саха (Якутия), а также содействие повышению уровня жизни населения. Сумма финансирования мероприятий программы в 202</w:t>
      </w:r>
      <w:r w:rsidR="00D770B0">
        <w:rPr>
          <w:rFonts w:ascii="Times New Roman" w:hAnsi="Times New Roman"/>
          <w:szCs w:val="24"/>
        </w:rPr>
        <w:t>4</w:t>
      </w:r>
      <w:r w:rsidRPr="00BC153A">
        <w:rPr>
          <w:rFonts w:ascii="Times New Roman" w:hAnsi="Times New Roman"/>
          <w:szCs w:val="24"/>
        </w:rPr>
        <w:t xml:space="preserve"> году составила </w:t>
      </w:r>
      <w:r w:rsidR="00466EF3">
        <w:rPr>
          <w:rFonts w:ascii="Times New Roman" w:hAnsi="Times New Roman"/>
          <w:szCs w:val="24"/>
        </w:rPr>
        <w:t>600</w:t>
      </w:r>
      <w:r w:rsidRPr="00BC153A">
        <w:rPr>
          <w:rFonts w:ascii="Times New Roman" w:hAnsi="Times New Roman"/>
          <w:szCs w:val="24"/>
        </w:rPr>
        <w:t> </w:t>
      </w:r>
      <w:r w:rsidR="00466EF3">
        <w:rPr>
          <w:rFonts w:ascii="Times New Roman" w:hAnsi="Times New Roman"/>
          <w:szCs w:val="24"/>
        </w:rPr>
        <w:t>0</w:t>
      </w:r>
      <w:r w:rsidRPr="00BC153A">
        <w:rPr>
          <w:rFonts w:ascii="Times New Roman" w:hAnsi="Times New Roman"/>
          <w:szCs w:val="24"/>
        </w:rPr>
        <w:t>00 рублей.</w:t>
      </w:r>
    </w:p>
    <w:p w:rsidR="00DF6F62" w:rsidRPr="00BC153A" w:rsidRDefault="00D32E7B">
      <w:pPr>
        <w:ind w:firstLine="709"/>
        <w:jc w:val="both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szCs w:val="24"/>
        </w:rPr>
        <w:t>В рамках муниципальной программы «Поддержка и развитие малого и среднего предпринимательства в муниципальном образовании «Поселок Айхал» Мирнинского района Республики Саха (Якутия) на 2022-202</w:t>
      </w:r>
      <w:r w:rsidR="00466EF3">
        <w:rPr>
          <w:rFonts w:ascii="Times New Roman" w:hAnsi="Times New Roman"/>
          <w:szCs w:val="24"/>
        </w:rPr>
        <w:t>7</w:t>
      </w:r>
      <w:r w:rsidRPr="00BC153A">
        <w:rPr>
          <w:rFonts w:ascii="Times New Roman" w:hAnsi="Times New Roman"/>
          <w:szCs w:val="24"/>
        </w:rPr>
        <w:t xml:space="preserve"> годы» в 202</w:t>
      </w:r>
      <w:r w:rsidR="00466EF3">
        <w:rPr>
          <w:rFonts w:ascii="Times New Roman" w:hAnsi="Times New Roman"/>
          <w:szCs w:val="24"/>
        </w:rPr>
        <w:t>4</w:t>
      </w:r>
      <w:r w:rsidRPr="00BC153A">
        <w:rPr>
          <w:rFonts w:ascii="Times New Roman" w:hAnsi="Times New Roman"/>
          <w:szCs w:val="24"/>
        </w:rPr>
        <w:t xml:space="preserve"> году администрацией реализовывались следующие мероприятия:</w:t>
      </w:r>
    </w:p>
    <w:p w:rsidR="00DF6F62" w:rsidRPr="00BC153A" w:rsidRDefault="00D32E7B">
      <w:pPr>
        <w:ind w:firstLine="709"/>
        <w:jc w:val="both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szCs w:val="24"/>
        </w:rPr>
        <w:t xml:space="preserve">1. </w:t>
      </w:r>
      <w:r w:rsidRPr="00BC153A">
        <w:rPr>
          <w:rFonts w:ascii="Times New Roman" w:hAnsi="Times New Roman"/>
          <w:b/>
          <w:szCs w:val="24"/>
        </w:rPr>
        <w:t>Для создания стимулов для вовлечения незанятого населения в сферу малого бизнеса:</w:t>
      </w:r>
    </w:p>
    <w:p w:rsidR="00D32E7B" w:rsidRPr="00BC153A" w:rsidRDefault="00D32E7B" w:rsidP="00D32E7B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BC153A">
        <w:rPr>
          <w:sz w:val="24"/>
          <w:szCs w:val="24"/>
        </w:rPr>
        <w:t>проводились обучающие онлайн семинары и курсы совместно с Центром поддержки предпринимательства, занятости и туризма Мирнинского района, с Центром подготовки кадров АК "АЛРОСА" (ПАО), УФНС по РС (Я), Министерством предпринимательства торговли и туризма Республики Саха (Якутия). Постоянно ведутся консультации СМСП и желающих заняться предпринимательством по действующим программам поддержки предпринимательства;</w:t>
      </w:r>
    </w:p>
    <w:p w:rsidR="000953EF" w:rsidRDefault="00D32E7B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BC153A">
        <w:rPr>
          <w:sz w:val="24"/>
          <w:szCs w:val="24"/>
        </w:rPr>
        <w:t xml:space="preserve">в рамках мероприятий, способствующих повышению информированности субъектов малого и среднего предпринимательства на сайте администрации постоянно размещается актуальная информация о существующей поддержке предпринимательства как муниципальной, так и районной, республиканской и федеральной; проведены </w:t>
      </w:r>
      <w:r w:rsidR="00351125">
        <w:rPr>
          <w:sz w:val="24"/>
          <w:szCs w:val="24"/>
        </w:rPr>
        <w:t>4</w:t>
      </w:r>
      <w:r w:rsidR="000953EF">
        <w:rPr>
          <w:sz w:val="24"/>
          <w:szCs w:val="24"/>
        </w:rPr>
        <w:t xml:space="preserve"> </w:t>
      </w:r>
      <w:r w:rsidRPr="00BC153A">
        <w:rPr>
          <w:sz w:val="24"/>
          <w:szCs w:val="24"/>
        </w:rPr>
        <w:t xml:space="preserve">заседания Координационного совета по развитию предпринимательства и формированию благоприятного инвестиционного климата в МО «Поселок Айхал»; </w:t>
      </w:r>
    </w:p>
    <w:p w:rsidR="000953EF" w:rsidRPr="000953EF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953EF">
        <w:rPr>
          <w:rFonts w:ascii="XO Thames" w:hAnsi="XO Thames"/>
          <w:sz w:val="24"/>
        </w:rPr>
        <w:t xml:space="preserve">13.02 Управлением ФНС России по Республике Саха (Якутия) организован вебинар для налогоплательщиков работодателей, с рассмотрением следующих вопросов: Основные изменения налогового законодательства с 01.01.2024 г. по налогу на имущество организаций (НИО); срок предоставления налоговой декларации по НИО; сроки уплаты НИО; </w:t>
      </w:r>
    </w:p>
    <w:p w:rsidR="000953EF" w:rsidRPr="000953EF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953EF">
        <w:rPr>
          <w:rFonts w:ascii="XO Thames" w:hAnsi="XO Thames"/>
          <w:sz w:val="24"/>
        </w:rPr>
        <w:t xml:space="preserve">15.02 ГАУ РС (Я) «Центр «Мой бизнес» организована горячая линия на тему: «Готовимся к сдаче отчетности. Порядок формирования и предоставления отчетности в электронном виде»; </w:t>
      </w:r>
    </w:p>
    <w:p w:rsidR="00010A02" w:rsidRPr="00010A02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953EF">
        <w:rPr>
          <w:rFonts w:ascii="XO Thames" w:hAnsi="XO Thames"/>
          <w:sz w:val="24"/>
        </w:rPr>
        <w:t xml:space="preserve">20.02 МАУ «ЦРП» проведен семинар «Актуалдьнгые вопросы в изменениях налогооблажения в 2024 году для предпринимателей и юридических лиц»; </w:t>
      </w:r>
    </w:p>
    <w:p w:rsidR="00010A02" w:rsidRPr="00010A02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10A02">
        <w:rPr>
          <w:rFonts w:ascii="XO Thames" w:hAnsi="XO Thames"/>
          <w:sz w:val="24"/>
        </w:rPr>
        <w:t xml:space="preserve">29.02 совещание в формате ВКС по реализации государственной поддержки в 2024 году юридических лиц, включая некоммерческие организации и индивидуальных предпринимателей в целях стимулирования занятости отдельных категорий граждан «Частичная компенсация затрат работодателя на выплату заработной платы работникам из числа трудоустроенных граждан»; </w:t>
      </w:r>
    </w:p>
    <w:p w:rsidR="00010A02" w:rsidRPr="00010A02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10A02">
        <w:rPr>
          <w:rFonts w:ascii="XO Thames" w:hAnsi="XO Thames"/>
          <w:sz w:val="24"/>
        </w:rPr>
        <w:lastRenderedPageBreak/>
        <w:t>05.03 Территориальным Управлением Роспотребнадзора по РС (Я) в Мирнинском районе проведен вебинар «Контрольно-надзорная дейтельность Роспотребнадзора. Нововведения в 2024 году»;</w:t>
      </w:r>
    </w:p>
    <w:p w:rsidR="00010A02" w:rsidRPr="00010A02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10A02">
        <w:rPr>
          <w:rFonts w:ascii="XO Thames" w:hAnsi="XO Thames"/>
          <w:sz w:val="24"/>
        </w:rPr>
        <w:t>06.03 ГАУ РС (Я) «Центр «Мой бизнес» организован вебинар «Составление бизнес-плана для социального контракта»;</w:t>
      </w:r>
    </w:p>
    <w:p w:rsidR="00010A02" w:rsidRPr="00010A02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10A02">
        <w:rPr>
          <w:rFonts w:ascii="XO Thames" w:hAnsi="XO Thames"/>
          <w:sz w:val="24"/>
        </w:rPr>
        <w:t xml:space="preserve">13.03 проведен круглый стол с субъектами малого и среднего предпринимательства ведущими свою деятельностьна территории МО «Поселок Айхал», охват 25 человек; </w:t>
      </w:r>
    </w:p>
    <w:p w:rsidR="00010A02" w:rsidRPr="00010A02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10A02">
        <w:rPr>
          <w:rFonts w:ascii="XO Thames" w:hAnsi="XO Thames"/>
          <w:sz w:val="24"/>
        </w:rPr>
        <w:t xml:space="preserve">14.03 Территориальным Управлением Роспотребнадзора по РС (Я) в Мирнинском районе проведена акция «День открытых дверей для предпринимателей»; </w:t>
      </w:r>
    </w:p>
    <w:p w:rsidR="00010A02" w:rsidRPr="00010A02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10A02">
        <w:rPr>
          <w:rFonts w:ascii="XO Thames" w:hAnsi="XO Thames"/>
          <w:sz w:val="24"/>
        </w:rPr>
        <w:t xml:space="preserve">21.03 Центр «Мой бизнес» совместно с компанией ООО «Аксиома» проведен вебинар «Новые правила работы с маркированной продукцией в разрешительном режиме»; </w:t>
      </w:r>
    </w:p>
    <w:p w:rsidR="00010A02" w:rsidRPr="00010A02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10A02">
        <w:rPr>
          <w:rFonts w:ascii="XO Thames" w:hAnsi="XO Thames"/>
          <w:sz w:val="24"/>
        </w:rPr>
        <w:t>26.03 ГАУ РС (Я) «Центр «Мой бизнес» организован вебинар «Системы безопасности пищевой продукции, основанные на принципах ХАССП».</w:t>
      </w:r>
    </w:p>
    <w:p w:rsidR="00010A02" w:rsidRPr="00010A02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10A02">
        <w:rPr>
          <w:rFonts w:ascii="XO Thames" w:hAnsi="XO Thames"/>
          <w:sz w:val="24"/>
        </w:rPr>
        <w:t xml:space="preserve">11.04 Управлением ФНС России по Республике Саха (Якутия) организован вебинар по теме: «УСН. Заполнение декларации и книги учета доходов и расходов»; </w:t>
      </w:r>
    </w:p>
    <w:p w:rsidR="00010A02" w:rsidRPr="00010A02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10A02">
        <w:rPr>
          <w:rFonts w:ascii="XO Thames" w:hAnsi="XO Thames"/>
          <w:sz w:val="24"/>
        </w:rPr>
        <w:t>18.04 ГАУ РС (Я) «Центр «Мой бизнес» организован круглый стол по теме «Как получить Соцконтракт. Кредит</w:t>
      </w:r>
      <w:r w:rsidR="00351125">
        <w:rPr>
          <w:rFonts w:ascii="XO Thames" w:hAnsi="XO Thames"/>
          <w:sz w:val="24"/>
        </w:rPr>
        <w:t>ы</w:t>
      </w:r>
      <w:r w:rsidRPr="00010A02">
        <w:rPr>
          <w:rFonts w:ascii="XO Thames" w:hAnsi="XO Thames"/>
          <w:sz w:val="24"/>
        </w:rPr>
        <w:t xml:space="preserve"> и займы Фонда предпринимательства РС (Я)», охват 20 человек. Так же проведен прием линый прием индивидуальных предпринимаетелей; </w:t>
      </w:r>
    </w:p>
    <w:p w:rsidR="00010A02" w:rsidRPr="00010A02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10A02">
        <w:rPr>
          <w:rFonts w:ascii="XO Thames" w:hAnsi="XO Thames"/>
          <w:sz w:val="24"/>
        </w:rPr>
        <w:t xml:space="preserve">22.04 организована встреча Главы поселка с индивидуальными предпринимателями поселка, охват 25 человек </w:t>
      </w:r>
    </w:p>
    <w:p w:rsidR="00010A02" w:rsidRPr="00010A02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10A02">
        <w:rPr>
          <w:rFonts w:ascii="XO Thames" w:hAnsi="XO Thames"/>
          <w:sz w:val="24"/>
        </w:rPr>
        <w:t>17.05 ГАУ РС (Я) «Центр «Мой бизнес» организован вебинар «Самозанятость: от А до Я»;</w:t>
      </w:r>
    </w:p>
    <w:p w:rsidR="00010A02" w:rsidRPr="00010A02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10A02">
        <w:rPr>
          <w:rFonts w:ascii="XO Thames" w:hAnsi="XO Thames"/>
          <w:sz w:val="24"/>
        </w:rPr>
        <w:t>21.05 ГАУ РС (Я) «Центр «Мой бизнес» организован вебинар «Практические аспекты применения миграционного законодательства при найме иностранных работников»;</w:t>
      </w:r>
    </w:p>
    <w:p w:rsidR="00010A02" w:rsidRPr="00010A02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10A02">
        <w:rPr>
          <w:rFonts w:ascii="XO Thames" w:hAnsi="XO Thames"/>
          <w:sz w:val="24"/>
        </w:rPr>
        <w:t>23.05 Управлением ФНС России по Республике Саха (Якутия) организован вебинар по теме: «Ставки УСН, в связи с изменениеми регионального законодательства»;</w:t>
      </w:r>
    </w:p>
    <w:p w:rsidR="000953EF" w:rsidRPr="00010A02" w:rsidRDefault="000953EF" w:rsidP="000953EF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10A02">
        <w:rPr>
          <w:rFonts w:ascii="XO Thames" w:hAnsi="XO Thames"/>
          <w:sz w:val="24"/>
        </w:rPr>
        <w:t>18.06 ГАУ РС (Я) «Центр «Мой бизнес» организован вебинар «Как получить грант на развитие туризма», охват 10 человек;</w:t>
      </w:r>
    </w:p>
    <w:p w:rsidR="00D32E7B" w:rsidRPr="00BC153A" w:rsidRDefault="000953EF" w:rsidP="000953EF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ascii="XO Thames" w:hAnsi="XO Thames"/>
          <w:sz w:val="24"/>
        </w:rPr>
        <w:t>19.06 ВКС с корпорацией ВЭБ на тему: «Меры поддержки моногородов».</w:t>
      </w:r>
      <w:r w:rsidR="00D32E7B" w:rsidRPr="00BC153A">
        <w:rPr>
          <w:sz w:val="24"/>
          <w:szCs w:val="24"/>
        </w:rPr>
        <w:t xml:space="preserve">МАУ "Центр развития предпринимательства, занятости и туризма" Мирнинского района совместно с Пенсионным Фондом Мирнинского района провели вебинар на часто задаваемые вопросы по пенсионному фонду для самозанятых и индивидуальных предпринимателей. Вебинар проходил через площадку ZOOM. Всего было более 20 участников. </w:t>
      </w:r>
    </w:p>
    <w:p w:rsidR="00D32E7B" w:rsidRDefault="00D32E7B" w:rsidP="00D32E7B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BC153A">
        <w:rPr>
          <w:sz w:val="24"/>
          <w:szCs w:val="24"/>
        </w:rPr>
        <w:t>За 9 месяцев 202</w:t>
      </w:r>
      <w:r w:rsidR="000953EF">
        <w:rPr>
          <w:sz w:val="24"/>
          <w:szCs w:val="24"/>
        </w:rPr>
        <w:t>4</w:t>
      </w:r>
      <w:r w:rsidRPr="00BC153A">
        <w:rPr>
          <w:sz w:val="24"/>
          <w:szCs w:val="24"/>
        </w:rPr>
        <w:t xml:space="preserve"> года, на базе ГАУ РС (Я) «Центр «Мой бизнес» с п. Айхал Мирнинского района прошло обучение </w:t>
      </w:r>
      <w:r w:rsidR="000953EF">
        <w:rPr>
          <w:sz w:val="24"/>
          <w:szCs w:val="24"/>
        </w:rPr>
        <w:t>2</w:t>
      </w:r>
      <w:r w:rsidRPr="00BC153A">
        <w:rPr>
          <w:sz w:val="24"/>
          <w:szCs w:val="24"/>
        </w:rPr>
        <w:t xml:space="preserve"> чел. (Азбука предпринимателя – 32 часа). 2 чел. (Основы предпринимательской деятельности – 8 часов).</w:t>
      </w:r>
    </w:p>
    <w:p w:rsidR="00AB5F28" w:rsidRDefault="00AB5F28" w:rsidP="00D32E7B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26 сентября 2024 года проведен День открытых дверей для СМСП совместно со специалистами ФНС и Роспотребнадзор, охват 20 человек</w:t>
      </w:r>
    </w:p>
    <w:p w:rsidR="00AB5F28" w:rsidRDefault="00AB5F28" w:rsidP="00D32E7B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25 октября проведено четыре мероприятия для повышения предпринимательской активности : бизнес-завтрак, «100 вопросов предпринимателю», тренинг на коммуникацию, командообразующая игра «Простынбол»</w:t>
      </w:r>
    </w:p>
    <w:p w:rsidR="00AB5F28" w:rsidRPr="00BC153A" w:rsidRDefault="00AB5F28" w:rsidP="00D32E7B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26 октября проведена выставка ярмарка товаров и услуг СМСП</w:t>
      </w:r>
    </w:p>
    <w:p w:rsidR="00DF6F62" w:rsidRPr="00BC153A" w:rsidRDefault="00DF6F62">
      <w:pPr>
        <w:ind w:firstLine="709"/>
        <w:jc w:val="both"/>
        <w:rPr>
          <w:rFonts w:ascii="Times New Roman" w:hAnsi="Times New Roman"/>
          <w:szCs w:val="24"/>
        </w:rPr>
      </w:pPr>
    </w:p>
    <w:p w:rsidR="00DF6F62" w:rsidRPr="00BC153A" w:rsidRDefault="00D32E7B">
      <w:pPr>
        <w:ind w:firstLine="709"/>
        <w:jc w:val="both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 xml:space="preserve">2. Для обеспечения доступа субъектов малого и среднего предпринимательства к финансовой поддержке, оказываемой в рамках муниципальной поддержки малого и среднего предпринимательства в </w:t>
      </w:r>
      <w:r w:rsidR="00466EF3">
        <w:rPr>
          <w:rFonts w:ascii="Times New Roman" w:hAnsi="Times New Roman"/>
          <w:b/>
          <w:szCs w:val="24"/>
        </w:rPr>
        <w:t>декабре</w:t>
      </w:r>
      <w:r w:rsidRPr="00BC153A">
        <w:rPr>
          <w:rFonts w:ascii="Times New Roman" w:hAnsi="Times New Roman"/>
          <w:b/>
          <w:szCs w:val="24"/>
        </w:rPr>
        <w:t xml:space="preserve"> 202</w:t>
      </w:r>
      <w:r w:rsidR="00466EF3">
        <w:rPr>
          <w:rFonts w:ascii="Times New Roman" w:hAnsi="Times New Roman"/>
          <w:b/>
          <w:szCs w:val="24"/>
        </w:rPr>
        <w:t>4</w:t>
      </w:r>
      <w:r w:rsidRPr="00BC153A">
        <w:rPr>
          <w:rFonts w:ascii="Times New Roman" w:hAnsi="Times New Roman"/>
          <w:b/>
          <w:szCs w:val="24"/>
        </w:rPr>
        <w:t xml:space="preserve"> года проведен конкурс по отбору субъектов малого и среднего предпринимательства для предоставления финансовых средств.</w:t>
      </w:r>
    </w:p>
    <w:p w:rsidR="00DF6F62" w:rsidRPr="00BC153A" w:rsidRDefault="00D32E7B" w:rsidP="0093266A">
      <w:pPr>
        <w:ind w:firstLine="709"/>
        <w:jc w:val="both"/>
        <w:rPr>
          <w:rFonts w:ascii="Times New Roman" w:hAnsi="Times New Roman"/>
          <w:szCs w:val="24"/>
          <w:u w:val="single"/>
        </w:rPr>
      </w:pPr>
      <w:r w:rsidRPr="00BC153A">
        <w:rPr>
          <w:rFonts w:ascii="Times New Roman" w:hAnsi="Times New Roman"/>
          <w:szCs w:val="24"/>
          <w:u w:val="single"/>
        </w:rPr>
        <w:t xml:space="preserve">Всего финансовую поддержку получили </w:t>
      </w:r>
      <w:r w:rsidR="00466EF3">
        <w:rPr>
          <w:rFonts w:ascii="Times New Roman" w:hAnsi="Times New Roman"/>
          <w:szCs w:val="24"/>
          <w:u w:val="single"/>
        </w:rPr>
        <w:t>3</w:t>
      </w:r>
      <w:r w:rsidRPr="00BC153A">
        <w:rPr>
          <w:rFonts w:ascii="Times New Roman" w:hAnsi="Times New Roman"/>
          <w:szCs w:val="24"/>
          <w:u w:val="single"/>
        </w:rPr>
        <w:t xml:space="preserve"> субъект</w:t>
      </w:r>
      <w:r w:rsidR="006306C2">
        <w:rPr>
          <w:rFonts w:ascii="Times New Roman" w:hAnsi="Times New Roman"/>
          <w:szCs w:val="24"/>
          <w:u w:val="single"/>
        </w:rPr>
        <w:t>а</w:t>
      </w:r>
      <w:r w:rsidRPr="00BC153A">
        <w:rPr>
          <w:rFonts w:ascii="Times New Roman" w:hAnsi="Times New Roman"/>
          <w:szCs w:val="24"/>
          <w:u w:val="single"/>
        </w:rPr>
        <w:t xml:space="preserve"> малого предпринимательства  на сумму 5</w:t>
      </w:r>
      <w:r w:rsidR="00466EF3">
        <w:rPr>
          <w:rFonts w:ascii="Times New Roman" w:hAnsi="Times New Roman"/>
          <w:szCs w:val="24"/>
          <w:u w:val="single"/>
        </w:rPr>
        <w:t>00</w:t>
      </w:r>
      <w:r w:rsidRPr="00BC153A">
        <w:rPr>
          <w:rFonts w:ascii="Times New Roman" w:hAnsi="Times New Roman"/>
          <w:szCs w:val="24"/>
          <w:u w:val="single"/>
        </w:rPr>
        <w:t xml:space="preserve"> </w:t>
      </w:r>
      <w:r w:rsidR="00466EF3">
        <w:rPr>
          <w:rFonts w:ascii="Times New Roman" w:hAnsi="Times New Roman"/>
          <w:szCs w:val="24"/>
          <w:u w:val="single"/>
        </w:rPr>
        <w:t>0</w:t>
      </w:r>
      <w:r w:rsidRPr="00BC153A">
        <w:rPr>
          <w:rFonts w:ascii="Times New Roman" w:hAnsi="Times New Roman"/>
          <w:szCs w:val="24"/>
          <w:u w:val="single"/>
        </w:rPr>
        <w:t>00 рублей.</w:t>
      </w:r>
    </w:p>
    <w:p w:rsidR="00DF6F62" w:rsidRPr="00BC153A" w:rsidRDefault="00D32E7B">
      <w:pPr>
        <w:ind w:firstLine="709"/>
        <w:jc w:val="both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b/>
          <w:szCs w:val="24"/>
        </w:rPr>
        <w:t>3. Обеспечение доступа субъектов малого и среднего предпринимательства к имущественной поддержке</w:t>
      </w:r>
    </w:p>
    <w:p w:rsidR="00DF6F62" w:rsidRPr="00BC153A" w:rsidRDefault="00D32E7B" w:rsidP="0093266A">
      <w:pPr>
        <w:ind w:firstLine="709"/>
        <w:jc w:val="both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szCs w:val="24"/>
        </w:rPr>
        <w:t xml:space="preserve">Ежегодно в соответствии с Постановлением Правительства Республики Саха (Якутия) от 06.11.2008 № 468 «О Перечне  государственного имущества Республики Саха (Якутия),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предпринимательства», утверждается Перечень муниципального имущества МО «Поселок Айхал», передаваемого в аренду субъектам малого и среднего предпринимательства и </w:t>
      </w:r>
      <w:r w:rsidRPr="00BC153A">
        <w:rPr>
          <w:rFonts w:ascii="Times New Roman" w:hAnsi="Times New Roman"/>
          <w:szCs w:val="24"/>
        </w:rPr>
        <w:lastRenderedPageBreak/>
        <w:t>организациям, организующим инфраструктуру поддержки малого и среднего предпринимательства.</w:t>
      </w:r>
    </w:p>
    <w:p w:rsidR="00DF6F62" w:rsidRPr="00BC153A" w:rsidRDefault="00D32E7B">
      <w:pPr>
        <w:pStyle w:val="ab"/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BC153A">
        <w:rPr>
          <w:b/>
          <w:sz w:val="24"/>
          <w:szCs w:val="24"/>
          <w:u w:val="single"/>
        </w:rPr>
        <w:t xml:space="preserve">Раздел 2. </w:t>
      </w:r>
      <w:r w:rsidRPr="00BC153A">
        <w:rPr>
          <w:b/>
          <w:sz w:val="24"/>
          <w:szCs w:val="24"/>
        </w:rPr>
        <w:t>Сведения о внесенных изменениях</w:t>
      </w:r>
    </w:p>
    <w:p w:rsidR="00DF6F62" w:rsidRPr="00BC153A" w:rsidRDefault="00DF6F62">
      <w:pPr>
        <w:pStyle w:val="ab"/>
        <w:tabs>
          <w:tab w:val="left" w:pos="993"/>
        </w:tabs>
        <w:ind w:left="0" w:firstLine="567"/>
        <w:jc w:val="both"/>
        <w:rPr>
          <w:sz w:val="24"/>
          <w:szCs w:val="24"/>
        </w:rPr>
      </w:pPr>
    </w:p>
    <w:tbl>
      <w:tblPr>
        <w:tblW w:w="9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076"/>
        <w:gridCol w:w="2838"/>
      </w:tblGrid>
      <w:tr w:rsidR="00DF6F62" w:rsidRPr="00BC153A" w:rsidTr="0093266A">
        <w:trPr>
          <w:tblHeader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Реквизиты правовых актов о внесении изменений и дополнений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Описание причин необходимости внесения изменений и дополнений</w:t>
            </w:r>
          </w:p>
        </w:tc>
      </w:tr>
      <w:tr w:rsidR="00914C4D" w:rsidRPr="00BC153A" w:rsidTr="0093266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4D" w:rsidRPr="00BC153A" w:rsidRDefault="0093266A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F3" w:rsidRPr="00466EF3" w:rsidRDefault="00466EF3" w:rsidP="00466EF3">
            <w:pPr>
              <w:ind w:left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Постановление №74 от 28.02.2024 года «</w:t>
            </w:r>
            <w:r w:rsidRPr="00466EF3">
              <w:rPr>
                <w:rFonts w:ascii="Times New Roman" w:hAnsi="Times New Roman"/>
                <w:szCs w:val="24"/>
              </w:rPr>
              <w:t>О внесении изменений в постановление администрации МО «Поселок Айхал» от 06.12.2021 № 519 «Об утверждении муниципальной программы «Поддержка и развитие малого и среднего предпринимательства в муниципальном образовании «Поселок Айхал» Мирнинского района Республики Саха (Якутия) на 2022-2026 годы»»</w:t>
            </w:r>
          </w:p>
          <w:p w:rsidR="00914C4D" w:rsidRPr="00BC153A" w:rsidRDefault="00914C4D" w:rsidP="009326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4D" w:rsidRPr="00BC153A" w:rsidRDefault="00466EF3">
            <w:pPr>
              <w:rPr>
                <w:rFonts w:ascii="Times New Roman" w:hAnsi="Times New Roman"/>
                <w:szCs w:val="24"/>
              </w:rPr>
            </w:pPr>
            <w:r w:rsidRPr="00466EF3">
              <w:rPr>
                <w:rFonts w:ascii="Times New Roman" w:hAnsi="Times New Roman"/>
                <w:szCs w:val="24"/>
              </w:rPr>
              <w:t>На основании представления главного инспектора Контрольно-счетной Палаты МО «Мирнинский район» «О результатах экспертно-аналитического мероприятия «Экспертиза проекта бюджета МО «Поселок Айхал» Мирнинского района Республики Саха (Якутия) на 2024 год и плановый период 2025-2026 годов» от 19.02.2024 г.</w:t>
            </w:r>
          </w:p>
        </w:tc>
      </w:tr>
      <w:tr w:rsidR="00914C4D" w:rsidRPr="00BC153A" w:rsidTr="0093266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4D" w:rsidRPr="00BC153A" w:rsidRDefault="0093266A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4D" w:rsidRPr="00BC153A" w:rsidRDefault="002D488A" w:rsidP="0093266A">
            <w:pPr>
              <w:rPr>
                <w:rFonts w:ascii="Times New Roman" w:hAnsi="Times New Roman"/>
                <w:szCs w:val="24"/>
              </w:rPr>
            </w:pPr>
            <w:r w:rsidRPr="002D488A">
              <w:rPr>
                <w:rFonts w:ascii="Times New Roman" w:hAnsi="Times New Roman"/>
                <w:szCs w:val="24"/>
              </w:rPr>
              <w:t>Постановление №269 от 01.07.2024 года «О внесении изменений в постановление администрации МО «Поселок Айхал» от 06.12.2021 № 519 «Об утверждении муниципальной программы «Поддержка и развитие малого и среднего предпринимательства в муниципальном образовании «Поселок Айхал» Мирнинского района Республики Саха (Якутия) на 2022-2026 годы»»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4D" w:rsidRPr="00BC153A" w:rsidRDefault="002D48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Приведение в соответствие с Порядком предоставления субсидий</w:t>
            </w:r>
          </w:p>
        </w:tc>
      </w:tr>
      <w:tr w:rsidR="002D488A" w:rsidRPr="00BC153A" w:rsidTr="0093266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8A" w:rsidRPr="00BC153A" w:rsidRDefault="006306C2" w:rsidP="002D48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8A" w:rsidRPr="002D488A" w:rsidRDefault="002D488A" w:rsidP="002D488A">
            <w:pPr>
              <w:rPr>
                <w:rFonts w:ascii="Times New Roman" w:hAnsi="Times New Roman"/>
                <w:szCs w:val="24"/>
              </w:rPr>
            </w:pPr>
            <w:r w:rsidRPr="002D488A">
              <w:rPr>
                <w:rFonts w:ascii="Times New Roman" w:hAnsi="Times New Roman"/>
                <w:szCs w:val="24"/>
              </w:rPr>
              <w:t>Постановление №423 от 30.09.2024 г «О внесении изменений муниципальную программу «Поддержка и развитие малого и среднего предпринимательства в муниципальном образовании «Поселок Айхал» Мирнинского района Республики Саха (Якутия) на 2022-2026 годы» утвержденную постановлением администрации МО «Поселок Айхал» от 06.12.2021 № 519»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8A" w:rsidRPr="00BC153A" w:rsidRDefault="00AB5F28" w:rsidP="002D48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2D488A" w:rsidRPr="00BC153A">
              <w:rPr>
                <w:rFonts w:ascii="Times New Roman" w:hAnsi="Times New Roman"/>
                <w:szCs w:val="24"/>
              </w:rPr>
              <w:t xml:space="preserve">несение изменений в </w:t>
            </w:r>
            <w:r w:rsidR="009669F5">
              <w:rPr>
                <w:rFonts w:ascii="Times New Roman" w:hAnsi="Times New Roman"/>
                <w:szCs w:val="24"/>
              </w:rPr>
              <w:t>финансовое обеспечение программ</w:t>
            </w:r>
            <w:r w:rsidR="006306C2">
              <w:rPr>
                <w:rFonts w:ascii="Times New Roman" w:hAnsi="Times New Roman"/>
                <w:szCs w:val="24"/>
              </w:rPr>
              <w:t>ы</w:t>
            </w:r>
          </w:p>
        </w:tc>
      </w:tr>
      <w:tr w:rsidR="002D488A" w:rsidRPr="00BC153A" w:rsidTr="0093266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8A" w:rsidRPr="00BC153A" w:rsidRDefault="006306C2" w:rsidP="002D48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8A" w:rsidRPr="002D488A" w:rsidRDefault="006306C2" w:rsidP="002D48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Поста</w:t>
            </w:r>
            <w:r w:rsidR="002D488A" w:rsidRPr="002D488A">
              <w:rPr>
                <w:rFonts w:ascii="Times New Roman" w:hAnsi="Times New Roman"/>
                <w:szCs w:val="24"/>
              </w:rPr>
              <w:t>новление №477 от 25.10.2024 г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2D488A" w:rsidRPr="002D488A">
              <w:rPr>
                <w:rFonts w:ascii="Times New Roman" w:hAnsi="Times New Roman"/>
                <w:szCs w:val="24"/>
              </w:rPr>
              <w:t xml:space="preserve"> «О внесении изменений в муниципальную программу «Поддержка и развитие малого и среднего предпринимательства в муниципальном образовании «Поселок Айхал» Мирнинского района Республики Саха (Якутия) на 2022-2026 годы, утвержденную постановлением администрации МО «Поселок Айхал» от 06.12.2021 №519»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8A" w:rsidRDefault="006306C2" w:rsidP="002D48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Приведение в соответствие, внесение изменений по тексту</w:t>
            </w:r>
          </w:p>
        </w:tc>
      </w:tr>
      <w:tr w:rsidR="005B1CD5" w:rsidRPr="00BC153A" w:rsidTr="0093266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D5" w:rsidRPr="00BC153A" w:rsidRDefault="006306C2" w:rsidP="002D48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D5" w:rsidRPr="002D488A" w:rsidRDefault="006306C2" w:rsidP="006306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Поста</w:t>
            </w:r>
            <w:r w:rsidRPr="002D488A">
              <w:rPr>
                <w:rFonts w:ascii="Times New Roman" w:hAnsi="Times New Roman"/>
                <w:szCs w:val="24"/>
              </w:rPr>
              <w:t>новление №</w:t>
            </w:r>
            <w:r>
              <w:rPr>
                <w:rFonts w:ascii="Times New Roman" w:hAnsi="Times New Roman"/>
                <w:szCs w:val="24"/>
              </w:rPr>
              <w:t>503</w:t>
            </w:r>
            <w:r w:rsidRPr="002D488A">
              <w:rPr>
                <w:rFonts w:ascii="Times New Roman" w:hAnsi="Times New Roman"/>
                <w:szCs w:val="24"/>
              </w:rPr>
              <w:t xml:space="preserve"> от </w:t>
            </w:r>
            <w:r>
              <w:rPr>
                <w:rFonts w:ascii="Times New Roman" w:hAnsi="Times New Roman"/>
                <w:szCs w:val="24"/>
              </w:rPr>
              <w:t>11.11</w:t>
            </w:r>
            <w:r w:rsidRPr="002D488A">
              <w:rPr>
                <w:rFonts w:ascii="Times New Roman" w:hAnsi="Times New Roman"/>
                <w:szCs w:val="24"/>
              </w:rPr>
              <w:t xml:space="preserve">.2024 г </w:t>
            </w:r>
            <w:r w:rsidR="005B1CD5" w:rsidRPr="005B1CD5">
              <w:rPr>
                <w:rFonts w:ascii="Times New Roman" w:hAnsi="Times New Roman"/>
                <w:szCs w:val="24"/>
              </w:rPr>
              <w:t xml:space="preserve">О внесении изменений в муниципальную программу «Поддержка и развитие малого и среднего предпринимательства в муниципальном образовании «Поселок Айхал» Мирнинского района Республики Саха (Якутия) на 2022-2026 годы, утвержденную </w:t>
            </w:r>
            <w:r w:rsidR="005B1CD5" w:rsidRPr="005B1CD5">
              <w:rPr>
                <w:rFonts w:ascii="Times New Roman" w:hAnsi="Times New Roman"/>
                <w:szCs w:val="24"/>
              </w:rPr>
              <w:lastRenderedPageBreak/>
              <w:t>постановлением администрации МО «Поселок Айхал» от 06.12.2021 №519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D5" w:rsidRDefault="00AB5F28" w:rsidP="002D48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В</w:t>
            </w:r>
            <w:r w:rsidR="005B1CD5" w:rsidRPr="00BC153A">
              <w:rPr>
                <w:rFonts w:ascii="Times New Roman" w:hAnsi="Times New Roman"/>
                <w:szCs w:val="24"/>
              </w:rPr>
              <w:t>несение изменений в финансовое обеспечение программы</w:t>
            </w:r>
          </w:p>
        </w:tc>
      </w:tr>
    </w:tbl>
    <w:p w:rsidR="00DF6F62" w:rsidRPr="00BC153A" w:rsidRDefault="00DF6F62">
      <w:pPr>
        <w:pStyle w:val="ab"/>
        <w:tabs>
          <w:tab w:val="left" w:pos="993"/>
        </w:tabs>
        <w:ind w:left="567"/>
        <w:jc w:val="both"/>
        <w:rPr>
          <w:b/>
          <w:sz w:val="24"/>
          <w:szCs w:val="24"/>
        </w:rPr>
      </w:pPr>
    </w:p>
    <w:p w:rsidR="00DF6F62" w:rsidRPr="00BC153A" w:rsidRDefault="00DF6F62">
      <w:pPr>
        <w:pStyle w:val="ab"/>
        <w:tabs>
          <w:tab w:val="left" w:pos="993"/>
        </w:tabs>
        <w:ind w:left="567"/>
        <w:jc w:val="both"/>
        <w:rPr>
          <w:b/>
          <w:sz w:val="24"/>
          <w:szCs w:val="24"/>
        </w:rPr>
      </w:pPr>
    </w:p>
    <w:p w:rsidR="00DF6F62" w:rsidRPr="00BC153A" w:rsidRDefault="00DF6F62">
      <w:pPr>
        <w:pStyle w:val="ab"/>
        <w:tabs>
          <w:tab w:val="left" w:pos="993"/>
        </w:tabs>
        <w:ind w:left="567"/>
        <w:jc w:val="both"/>
        <w:rPr>
          <w:b/>
          <w:sz w:val="24"/>
          <w:szCs w:val="24"/>
        </w:rPr>
      </w:pPr>
    </w:p>
    <w:p w:rsidR="00DF6F62" w:rsidRPr="00BC153A" w:rsidRDefault="00DF6F62">
      <w:pPr>
        <w:jc w:val="right"/>
        <w:outlineLvl w:val="0"/>
        <w:rPr>
          <w:rFonts w:ascii="Times New Roman" w:hAnsi="Times New Roman"/>
          <w:szCs w:val="24"/>
        </w:rPr>
      </w:pPr>
    </w:p>
    <w:p w:rsidR="00DF6F62" w:rsidRPr="00BC153A" w:rsidRDefault="00DF6F62">
      <w:pPr>
        <w:rPr>
          <w:rFonts w:ascii="Times New Roman" w:hAnsi="Times New Roman"/>
          <w:szCs w:val="24"/>
        </w:rPr>
        <w:sectPr w:rsidR="00DF6F62" w:rsidRPr="00BC153A" w:rsidSect="00BC153A">
          <w:pgSz w:w="11906" w:h="16838"/>
          <w:pgMar w:top="1134" w:right="707" w:bottom="1134" w:left="1276" w:header="720" w:footer="720" w:gutter="0"/>
          <w:cols w:space="720"/>
        </w:sectPr>
      </w:pPr>
    </w:p>
    <w:p w:rsidR="00DF6F62" w:rsidRPr="00BC153A" w:rsidRDefault="00DF6F62">
      <w:pPr>
        <w:widowControl w:val="0"/>
        <w:jc w:val="center"/>
        <w:rPr>
          <w:rFonts w:ascii="Times New Roman" w:hAnsi="Times New Roman"/>
          <w:b/>
          <w:szCs w:val="24"/>
        </w:rPr>
      </w:pPr>
    </w:p>
    <w:p w:rsidR="00DF6F62" w:rsidRPr="00BC153A" w:rsidRDefault="00D32E7B">
      <w:pPr>
        <w:widowControl w:val="0"/>
        <w:jc w:val="center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  <w:u w:val="single"/>
        </w:rPr>
        <w:t>Раздел 3.</w:t>
      </w:r>
      <w:r w:rsidRPr="00BC153A">
        <w:rPr>
          <w:rFonts w:ascii="Times New Roman" w:hAnsi="Times New Roman"/>
          <w:b/>
          <w:szCs w:val="24"/>
        </w:rPr>
        <w:t xml:space="preserve">Исполнение мероприятий муниципальной программы </w:t>
      </w:r>
    </w:p>
    <w:p w:rsidR="00DF6F62" w:rsidRPr="00BC153A" w:rsidRDefault="00D32E7B">
      <w:pPr>
        <w:widowControl w:val="0"/>
        <w:jc w:val="center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>«</w:t>
      </w:r>
      <w:r w:rsidRPr="00BC153A">
        <w:rPr>
          <w:rFonts w:ascii="Times New Roman" w:hAnsi="Times New Roman"/>
          <w:szCs w:val="24"/>
        </w:rPr>
        <w:t>Поддержка и развитие малого и среднего предпринимательства в муниципальном образовании «Поселок Айхал» Мирнинского района Республики Саха (Якутия) на 2022-202</w:t>
      </w:r>
      <w:r w:rsidR="00466EF3">
        <w:rPr>
          <w:rFonts w:ascii="Times New Roman" w:hAnsi="Times New Roman"/>
          <w:szCs w:val="24"/>
        </w:rPr>
        <w:t>7</w:t>
      </w:r>
      <w:r w:rsidRPr="00BC153A">
        <w:rPr>
          <w:rFonts w:ascii="Times New Roman" w:hAnsi="Times New Roman"/>
          <w:szCs w:val="24"/>
        </w:rPr>
        <w:t xml:space="preserve"> годы</w:t>
      </w:r>
      <w:r w:rsidRPr="00BC153A">
        <w:rPr>
          <w:rFonts w:ascii="Times New Roman" w:hAnsi="Times New Roman"/>
          <w:b/>
          <w:szCs w:val="24"/>
        </w:rPr>
        <w:t>»</w:t>
      </w:r>
    </w:p>
    <w:p w:rsidR="00DF6F62" w:rsidRPr="00BC153A" w:rsidRDefault="00D32E7B">
      <w:pPr>
        <w:widowControl w:val="0"/>
        <w:jc w:val="center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>за 202</w:t>
      </w:r>
      <w:r w:rsidR="00466EF3">
        <w:rPr>
          <w:rFonts w:ascii="Times New Roman" w:hAnsi="Times New Roman"/>
          <w:b/>
          <w:szCs w:val="24"/>
        </w:rPr>
        <w:t xml:space="preserve">4 </w:t>
      </w:r>
      <w:r w:rsidRPr="00BC153A">
        <w:rPr>
          <w:rFonts w:ascii="Times New Roman" w:hAnsi="Times New Roman"/>
          <w:b/>
          <w:szCs w:val="24"/>
        </w:rPr>
        <w:t>г.</w:t>
      </w:r>
    </w:p>
    <w:p w:rsidR="00DF6F62" w:rsidRPr="00BC153A" w:rsidRDefault="00D32E7B">
      <w:pPr>
        <w:widowControl w:val="0"/>
        <w:jc w:val="right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szCs w:val="24"/>
        </w:rPr>
        <w:t>рублей</w:t>
      </w:r>
    </w:p>
    <w:tbl>
      <w:tblPr>
        <w:tblW w:w="150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484"/>
        <w:gridCol w:w="2825"/>
        <w:gridCol w:w="1331"/>
        <w:gridCol w:w="1365"/>
        <w:gridCol w:w="1505"/>
        <w:gridCol w:w="1560"/>
        <w:gridCol w:w="1395"/>
      </w:tblGrid>
      <w:tr w:rsidR="00DF6F62" w:rsidRPr="00BC153A" w:rsidTr="00351125">
        <w:trPr>
          <w:tblHeader/>
        </w:trPr>
        <w:tc>
          <w:tcPr>
            <w:tcW w:w="596" w:type="dxa"/>
            <w:vMerge w:val="restart"/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484" w:type="dxa"/>
            <w:vMerge w:val="restart"/>
            <w:vAlign w:val="center"/>
          </w:tcPr>
          <w:p w:rsidR="00351125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Мероприятия п</w:t>
            </w:r>
          </w:p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о реализации программы</w:t>
            </w:r>
          </w:p>
        </w:tc>
        <w:tc>
          <w:tcPr>
            <w:tcW w:w="2825" w:type="dxa"/>
            <w:vMerge w:val="restart"/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2696" w:type="dxa"/>
            <w:gridSpan w:val="2"/>
            <w:vMerge w:val="restart"/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3065" w:type="dxa"/>
            <w:gridSpan w:val="2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1395" w:type="dxa"/>
            <w:vMerge w:val="restart"/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DF6F62" w:rsidRPr="00BC153A" w:rsidTr="00351125">
        <w:trPr>
          <w:trHeight w:val="276"/>
          <w:tblHeader/>
        </w:trPr>
        <w:tc>
          <w:tcPr>
            <w:tcW w:w="596" w:type="dxa"/>
            <w:vMerge/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6" w:type="dxa"/>
            <w:gridSpan w:val="2"/>
            <w:vMerge/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DF6F62" w:rsidRPr="00F50201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  <w:vMerge w:val="restart"/>
          </w:tcPr>
          <w:p w:rsidR="00DF6F62" w:rsidRPr="00351125" w:rsidRDefault="00D32E7B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351125">
              <w:rPr>
                <w:rFonts w:ascii="Times New Roman" w:hAnsi="Times New Roman"/>
                <w:sz w:val="20"/>
              </w:rPr>
              <w:t>в т.ч.</w:t>
            </w:r>
          </w:p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51125">
              <w:rPr>
                <w:rFonts w:ascii="Times New Roman" w:hAnsi="Times New Roman"/>
                <w:sz w:val="20"/>
              </w:rPr>
              <w:t>законтрактованные обязательства следующего года</w:t>
            </w:r>
          </w:p>
        </w:tc>
        <w:tc>
          <w:tcPr>
            <w:tcW w:w="1395" w:type="dxa"/>
            <w:vMerge/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806"/>
          <w:tblHeader/>
        </w:trPr>
        <w:tc>
          <w:tcPr>
            <w:tcW w:w="596" w:type="dxa"/>
            <w:vMerge/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365" w:type="dxa"/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505" w:type="dxa"/>
            <w:vMerge/>
            <w:vAlign w:val="center"/>
          </w:tcPr>
          <w:p w:rsidR="00DF6F62" w:rsidRPr="00F50201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246"/>
        </w:trPr>
        <w:tc>
          <w:tcPr>
            <w:tcW w:w="596" w:type="dxa"/>
            <w:vMerge w:val="restart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484" w:type="dxa"/>
            <w:vMerge w:val="restart"/>
          </w:tcPr>
          <w:p w:rsidR="00DF6F62" w:rsidRPr="00BC153A" w:rsidRDefault="00490260">
            <w:pPr>
              <w:rPr>
                <w:rFonts w:ascii="Times New Roman" w:hAnsi="Times New Roman"/>
                <w:szCs w:val="24"/>
              </w:rPr>
            </w:pPr>
            <w:r w:rsidRPr="00DF0460">
              <w:rPr>
                <w:rFonts w:ascii="Times New Roman" w:hAnsi="Times New Roman"/>
                <w:szCs w:val="24"/>
              </w:rPr>
              <w:t>«Субсидирование части затрат по участию в выставочно-ярмарочных мероприятиях, конкурсах, выставках, ярмарках, международных, экономических и тематических форумах»»</w:t>
            </w:r>
          </w:p>
        </w:tc>
        <w:tc>
          <w:tcPr>
            <w:tcW w:w="2825" w:type="dxa"/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331" w:type="dxa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65" w:type="dxa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05" w:type="dxa"/>
          </w:tcPr>
          <w:p w:rsidR="00DF6F62" w:rsidRPr="00F50201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0" w:type="dxa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9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246"/>
        </w:trPr>
        <w:tc>
          <w:tcPr>
            <w:tcW w:w="596" w:type="dxa"/>
            <w:vMerge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331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200"/>
        </w:trPr>
        <w:tc>
          <w:tcPr>
            <w:tcW w:w="596" w:type="dxa"/>
            <w:vMerge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331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c>
          <w:tcPr>
            <w:tcW w:w="596" w:type="dxa"/>
            <w:vMerge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331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c>
          <w:tcPr>
            <w:tcW w:w="596" w:type="dxa"/>
            <w:vMerge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«Поселок Айхал»</w:t>
            </w:r>
          </w:p>
        </w:tc>
        <w:tc>
          <w:tcPr>
            <w:tcW w:w="1331" w:type="dxa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65" w:type="dxa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05" w:type="dxa"/>
          </w:tcPr>
          <w:p w:rsidR="00DF6F62" w:rsidRPr="00F50201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0" w:type="dxa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95" w:type="dxa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85"/>
        </w:trPr>
        <w:tc>
          <w:tcPr>
            <w:tcW w:w="596" w:type="dxa"/>
            <w:vMerge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331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0260" w:rsidRPr="00BC153A" w:rsidTr="00351125">
        <w:trPr>
          <w:trHeight w:val="252"/>
        </w:trPr>
        <w:tc>
          <w:tcPr>
            <w:tcW w:w="5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DF0460" w:rsidRDefault="00490260" w:rsidP="00490260">
            <w:pPr>
              <w:jc w:val="both"/>
              <w:rPr>
                <w:rFonts w:ascii="Times New Roman" w:hAnsi="Times New Roman"/>
                <w:szCs w:val="24"/>
              </w:rPr>
            </w:pPr>
            <w:r w:rsidRPr="00DF0460">
              <w:rPr>
                <w:rFonts w:ascii="Times New Roman" w:hAnsi="Times New Roman"/>
                <w:szCs w:val="24"/>
              </w:rPr>
              <w:t>«Субсидирование части затрат в области подготовки, переподготовки и повышения квалификации кадров, получения консультационных услуг»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F50201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«Поселок Айхал»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0260" w:rsidRPr="00BC153A" w:rsidTr="00351125">
        <w:trPr>
          <w:trHeight w:val="200"/>
        </w:trPr>
        <w:tc>
          <w:tcPr>
            <w:tcW w:w="5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4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DF0460" w:rsidRDefault="00490260" w:rsidP="00490260">
            <w:pPr>
              <w:jc w:val="both"/>
              <w:rPr>
                <w:rFonts w:ascii="Times New Roman" w:hAnsi="Times New Roman"/>
                <w:szCs w:val="24"/>
              </w:rPr>
            </w:pPr>
            <w:r w:rsidRPr="00DF0460">
              <w:rPr>
                <w:rFonts w:ascii="Times New Roman" w:hAnsi="Times New Roman"/>
                <w:szCs w:val="24"/>
              </w:rPr>
              <w:t>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на модернизацию (приобретение и обновление) производственного оборудования, связанного с производством продукции, а также связанного с оказанием услуг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00 0</w:t>
            </w:r>
            <w:r w:rsidRPr="00BC153A">
              <w:rPr>
                <w:rFonts w:ascii="Times New Roman" w:hAnsi="Times New Roman"/>
                <w:szCs w:val="24"/>
              </w:rPr>
              <w:t>00,00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00</w:t>
            </w:r>
            <w:r w:rsidRPr="00BC153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BC153A">
              <w:rPr>
                <w:rFonts w:ascii="Times New Roman" w:hAnsi="Times New Roman"/>
                <w:szCs w:val="24"/>
              </w:rPr>
              <w:t>00,00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F50201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«Поселок Айхал»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 w:rsidP="00466EF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5</w:t>
            </w:r>
            <w:r w:rsidR="00466EF3">
              <w:rPr>
                <w:rFonts w:ascii="Times New Roman" w:hAnsi="Times New Roman"/>
                <w:szCs w:val="24"/>
              </w:rPr>
              <w:t>00</w:t>
            </w:r>
            <w:r w:rsidRPr="00BC153A">
              <w:rPr>
                <w:rFonts w:ascii="Times New Roman" w:hAnsi="Times New Roman"/>
                <w:szCs w:val="24"/>
              </w:rPr>
              <w:t xml:space="preserve"> </w:t>
            </w:r>
            <w:r w:rsidR="00466EF3">
              <w:rPr>
                <w:rFonts w:ascii="Times New Roman" w:hAnsi="Times New Roman"/>
                <w:szCs w:val="24"/>
              </w:rPr>
              <w:t>0</w:t>
            </w:r>
            <w:r w:rsidRPr="00BC153A">
              <w:rPr>
                <w:rFonts w:ascii="Times New Roman" w:hAnsi="Times New Roman"/>
                <w:szCs w:val="24"/>
              </w:rPr>
              <w:t>00,00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 w:rsidP="00466EF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5</w:t>
            </w:r>
            <w:r w:rsidR="00466EF3">
              <w:rPr>
                <w:rFonts w:ascii="Times New Roman" w:hAnsi="Times New Roman"/>
                <w:szCs w:val="24"/>
              </w:rPr>
              <w:t>00</w:t>
            </w:r>
            <w:r w:rsidRPr="00BC153A">
              <w:rPr>
                <w:rFonts w:ascii="Times New Roman" w:hAnsi="Times New Roman"/>
                <w:szCs w:val="24"/>
              </w:rPr>
              <w:t xml:space="preserve"> </w:t>
            </w:r>
            <w:r w:rsidR="00466EF3">
              <w:rPr>
                <w:rFonts w:ascii="Times New Roman" w:hAnsi="Times New Roman"/>
                <w:szCs w:val="24"/>
              </w:rPr>
              <w:t>0</w:t>
            </w:r>
            <w:r w:rsidRPr="00BC153A">
              <w:rPr>
                <w:rFonts w:ascii="Times New Roman" w:hAnsi="Times New Roman"/>
                <w:szCs w:val="24"/>
              </w:rPr>
              <w:t>00,00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93266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0</w:t>
            </w:r>
            <w:r w:rsidR="00D32E7B" w:rsidRPr="00F50201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0260" w:rsidRPr="00BC153A" w:rsidTr="00351125">
        <w:trPr>
          <w:trHeight w:val="150"/>
        </w:trPr>
        <w:tc>
          <w:tcPr>
            <w:tcW w:w="5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4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DF0460" w:rsidRDefault="00490260" w:rsidP="00490260">
            <w:pPr>
              <w:jc w:val="both"/>
              <w:rPr>
                <w:rFonts w:ascii="Times New Roman" w:hAnsi="Times New Roman"/>
                <w:szCs w:val="24"/>
              </w:rPr>
            </w:pPr>
            <w:r w:rsidRPr="00DF0460">
              <w:rPr>
                <w:rFonts w:ascii="Times New Roman" w:hAnsi="Times New Roman"/>
                <w:szCs w:val="24"/>
              </w:rPr>
              <w:t>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занятыми в сфере производства продукции, на арендную плату за имущество, используемое в производственном процессе субъектами малого и среднего предпринимательства»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F50201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«Поселок Айхал»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0260" w:rsidRPr="00BC153A" w:rsidTr="00351125">
        <w:trPr>
          <w:trHeight w:val="150"/>
        </w:trPr>
        <w:tc>
          <w:tcPr>
            <w:tcW w:w="5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4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DF0460" w:rsidRDefault="00490260" w:rsidP="00490260">
            <w:pPr>
              <w:jc w:val="both"/>
              <w:rPr>
                <w:rFonts w:ascii="Times New Roman" w:hAnsi="Times New Roman"/>
                <w:szCs w:val="24"/>
              </w:rPr>
            </w:pPr>
            <w:r w:rsidRPr="00DF0460">
              <w:rPr>
                <w:rFonts w:ascii="Times New Roman" w:hAnsi="Times New Roman"/>
                <w:szCs w:val="24"/>
              </w:rPr>
              <w:t>«Предоставление грантов в форме субсидий юридическим лицам, индивидуальным предпринимателям, а также физическим лицам, применяющим специальный налоговый режим «Налог на профессиональный доход» начинающим собственное дело»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F50201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«Поселок Айхал»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0260" w:rsidRPr="00BC153A" w:rsidTr="00351125">
        <w:trPr>
          <w:trHeight w:val="150"/>
        </w:trPr>
        <w:tc>
          <w:tcPr>
            <w:tcW w:w="5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4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DF0460">
              <w:rPr>
                <w:rFonts w:ascii="Times New Roman" w:hAnsi="Times New Roman"/>
                <w:szCs w:val="24"/>
              </w:rPr>
              <w:t>Субсидирование части затрат понесенных субъектами малого и среднего предпринимательства, а также физическими лицами, применяющими специальный налоговый режим «Налог на профессиональный доход» на возмещение затрат по обновлению фасадов торговых объектов в соответствии с утвержденным дизайн кодом п.Айхал»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F50201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0260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F50201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0260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F50201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0260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F50201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0260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«Поселок Айхал»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F50201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0260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F50201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260" w:rsidRPr="00BC153A" w:rsidRDefault="00490260" w:rsidP="00490260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351125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4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Формирование перечня имущества МО «Поселок Айхал», предназначенного для предоставления в аренду СМСП и организациям, образующим инфраструктуру поддержки СМСП, а также физическим лицам, мне являющим индивидуальными предпринимателями, применяющим специальный налоговый режим «Налог на профессиональный доход»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71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финансирование не требуется</w:t>
            </w: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«Поселок Айхал»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351125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4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Организация работы Координационного совета по развитию предпринимательства и формированию благоприятного инвестиционного климата в МО «Поселок Айхал»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71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финансирование не требуется</w:t>
            </w: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«Поселок Айхал»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272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F0EE5" w:rsidRPr="00BC153A" w:rsidTr="00351125">
        <w:trPr>
          <w:trHeight w:val="272"/>
        </w:trPr>
        <w:tc>
          <w:tcPr>
            <w:tcW w:w="5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351125" w:rsidP="002F0EE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4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rPr>
                <w:rFonts w:ascii="Times New Roman" w:hAnsi="Times New Roman"/>
                <w:szCs w:val="24"/>
              </w:rPr>
            </w:pPr>
            <w:r w:rsidRPr="00DF0460">
              <w:rPr>
                <w:rFonts w:ascii="Times New Roman" w:hAnsi="Times New Roman"/>
                <w:szCs w:val="24"/>
              </w:rPr>
              <w:t>Организация и проведение мероприятий (участие в проведении), способствующих повышению информированности субъектов МСП, самозанятых граждан (совещании, семинары, «круглые столы», конференций, фестивали, ярмарки, выставки и др.)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351125" w:rsidRDefault="0035112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51125">
              <w:rPr>
                <w:rFonts w:ascii="Times New Roman" w:hAnsi="Times New Roman"/>
                <w:szCs w:val="24"/>
              </w:rPr>
              <w:t>100 000,00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35112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100 000,00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F0EE5" w:rsidRPr="00BC153A" w:rsidTr="00351125">
        <w:trPr>
          <w:trHeight w:val="272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F0EE5" w:rsidRPr="00BC153A" w:rsidTr="00351125">
        <w:trPr>
          <w:trHeight w:val="272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F0EE5" w:rsidRPr="00BC153A" w:rsidTr="00351125">
        <w:trPr>
          <w:trHeight w:val="272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F0EE5" w:rsidRPr="00BC153A" w:rsidTr="00351125">
        <w:trPr>
          <w:trHeight w:val="272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«Поселок Айхал»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351125" w:rsidRDefault="0035112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51125">
              <w:rPr>
                <w:rFonts w:ascii="Times New Roman" w:hAnsi="Times New Roman"/>
                <w:szCs w:val="24"/>
              </w:rPr>
              <w:t>100 000,00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35112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100 000,00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F0EE5" w:rsidRPr="00BC153A" w:rsidTr="00351125">
        <w:trPr>
          <w:trHeight w:val="272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E5" w:rsidRPr="00BC153A" w:rsidRDefault="002F0EE5" w:rsidP="002F0EE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251"/>
        </w:trPr>
        <w:tc>
          <w:tcPr>
            <w:tcW w:w="5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351125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4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Проведение консультаций для юридических лиц, индивидуальных предпринимателей, а также для физических лиц, применяющих специальный налоговый режим «Налог на профессиональный доход»</w:t>
            </w:r>
          </w:p>
          <w:p w:rsidR="00DF6F62" w:rsidRPr="00BC153A" w:rsidRDefault="00DF6F6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71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финансирование не требуется</w:t>
            </w: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«Поселок Айхал»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228"/>
        </w:trPr>
        <w:tc>
          <w:tcPr>
            <w:tcW w:w="5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351125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4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Организация и проведение мероприятий (участие в проведении), способствующих повышению информированности юридических лиц, индивидуальных предпринимателей, а также для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71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финансирование не требуется</w:t>
            </w: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«Поселок Айхал»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207"/>
        </w:trPr>
        <w:tc>
          <w:tcPr>
            <w:tcW w:w="5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351125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4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2F0EE5">
            <w:pPr>
              <w:rPr>
                <w:rFonts w:ascii="Times New Roman" w:hAnsi="Times New Roman"/>
                <w:szCs w:val="24"/>
              </w:rPr>
            </w:pPr>
            <w:r w:rsidRPr="00DF0460">
              <w:rPr>
                <w:rFonts w:ascii="Times New Roman" w:hAnsi="Times New Roman"/>
                <w:szCs w:val="24"/>
              </w:rPr>
              <w:t>Продвижение и обеспечение функционирования раздела «Предпринимательство» на официальном сайте администрации МО «Поселок Айхал»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71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финансирование не требуется</w:t>
            </w: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Бюджет МО «Поселок Айхал»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 w:val="restart"/>
          </w:tcPr>
          <w:p w:rsidR="00DF6F62" w:rsidRPr="00F50201" w:rsidRDefault="00DF6F6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 w:val="restart"/>
          </w:tcPr>
          <w:p w:rsidR="00DF6F62" w:rsidRPr="00F50201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ИТОГО по программе</w:t>
            </w:r>
          </w:p>
        </w:tc>
        <w:tc>
          <w:tcPr>
            <w:tcW w:w="2825" w:type="dxa"/>
          </w:tcPr>
          <w:p w:rsidR="00DF6F62" w:rsidRPr="00F50201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331" w:type="dxa"/>
          </w:tcPr>
          <w:p w:rsidR="00DF6F62" w:rsidRPr="00BC153A" w:rsidRDefault="00351125">
            <w:pPr>
              <w:widowControl w:val="0"/>
              <w:jc w:val="center"/>
              <w:rPr>
                <w:rFonts w:ascii="Times New Roman" w:hAnsi="Times New Roman"/>
                <w:b/>
                <w:strike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600 000</w:t>
            </w:r>
            <w:r w:rsidR="00D32E7B" w:rsidRPr="00BC153A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1365" w:type="dxa"/>
          </w:tcPr>
          <w:p w:rsidR="00DF6F62" w:rsidRPr="00BC153A" w:rsidRDefault="00351125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600 000</w:t>
            </w:r>
            <w:r w:rsidR="00D32E7B" w:rsidRPr="00BC153A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150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6F62" w:rsidRPr="00BC153A" w:rsidTr="00351125">
        <w:trPr>
          <w:trHeight w:val="150"/>
        </w:trPr>
        <w:tc>
          <w:tcPr>
            <w:tcW w:w="596" w:type="dxa"/>
            <w:vMerge/>
          </w:tcPr>
          <w:p w:rsidR="00DF6F62" w:rsidRPr="00F50201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</w:tcPr>
          <w:p w:rsidR="00DF6F62" w:rsidRPr="00F50201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</w:tcPr>
          <w:p w:rsidR="00DF6F62" w:rsidRPr="00F50201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331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36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5" w:type="dxa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c>
          <w:tcPr>
            <w:tcW w:w="596" w:type="dxa"/>
            <w:vMerge/>
          </w:tcPr>
          <w:p w:rsidR="00DF6F62" w:rsidRPr="00F50201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</w:tcPr>
          <w:p w:rsidR="00DF6F62" w:rsidRPr="00F50201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</w:tcPr>
          <w:p w:rsidR="00DF6F62" w:rsidRPr="00F50201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331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36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5" w:type="dxa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c>
          <w:tcPr>
            <w:tcW w:w="596" w:type="dxa"/>
            <w:vMerge/>
          </w:tcPr>
          <w:p w:rsidR="00DF6F62" w:rsidRPr="00F50201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</w:tcPr>
          <w:p w:rsidR="00DF6F62" w:rsidRPr="00F50201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</w:tcPr>
          <w:p w:rsidR="00DF6F62" w:rsidRPr="00F50201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331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36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5" w:type="dxa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c>
          <w:tcPr>
            <w:tcW w:w="596" w:type="dxa"/>
            <w:vMerge/>
          </w:tcPr>
          <w:p w:rsidR="00DF6F62" w:rsidRPr="00F50201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</w:tcPr>
          <w:p w:rsidR="00DF6F62" w:rsidRPr="00F50201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</w:tcPr>
          <w:p w:rsidR="00DF6F62" w:rsidRPr="00F50201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Бюджет МО «Поселок Айхал»</w:t>
            </w:r>
          </w:p>
        </w:tc>
        <w:tc>
          <w:tcPr>
            <w:tcW w:w="1331" w:type="dxa"/>
          </w:tcPr>
          <w:p w:rsidR="00DF6F62" w:rsidRPr="00BC153A" w:rsidRDefault="00351125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600 000,00</w:t>
            </w:r>
          </w:p>
        </w:tc>
        <w:tc>
          <w:tcPr>
            <w:tcW w:w="1365" w:type="dxa"/>
          </w:tcPr>
          <w:p w:rsidR="00DF6F62" w:rsidRPr="00BC153A" w:rsidRDefault="00351125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600 000,00</w:t>
            </w:r>
          </w:p>
        </w:tc>
        <w:tc>
          <w:tcPr>
            <w:tcW w:w="150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5" w:type="dxa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 w:rsidTr="00351125">
        <w:trPr>
          <w:trHeight w:val="149"/>
        </w:trPr>
        <w:tc>
          <w:tcPr>
            <w:tcW w:w="596" w:type="dxa"/>
            <w:vMerge/>
          </w:tcPr>
          <w:p w:rsidR="00DF6F62" w:rsidRPr="00F50201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84" w:type="dxa"/>
            <w:vMerge/>
          </w:tcPr>
          <w:p w:rsidR="00DF6F62" w:rsidRPr="00F50201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5" w:type="dxa"/>
          </w:tcPr>
          <w:p w:rsidR="00DF6F62" w:rsidRPr="00F50201" w:rsidRDefault="00D32E7B">
            <w:pPr>
              <w:widowControl w:val="0"/>
              <w:rPr>
                <w:rFonts w:ascii="Times New Roman" w:hAnsi="Times New Roman"/>
                <w:szCs w:val="24"/>
              </w:rPr>
            </w:pPr>
            <w:r w:rsidRPr="00F50201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331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36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05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DF6F62" w:rsidRPr="00BC153A" w:rsidRDefault="00DF6F62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5" w:type="dxa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F6F62" w:rsidRPr="00BC153A" w:rsidRDefault="00DF6F62">
      <w:pPr>
        <w:rPr>
          <w:rFonts w:ascii="Times New Roman" w:hAnsi="Times New Roman"/>
          <w:b/>
          <w:szCs w:val="24"/>
        </w:rPr>
      </w:pPr>
    </w:p>
    <w:p w:rsidR="00DF6F62" w:rsidRPr="00BC153A" w:rsidRDefault="00DF6F62">
      <w:pPr>
        <w:rPr>
          <w:rFonts w:ascii="Times New Roman" w:hAnsi="Times New Roman"/>
          <w:b/>
          <w:szCs w:val="24"/>
        </w:rPr>
      </w:pPr>
    </w:p>
    <w:p w:rsidR="00DF6F62" w:rsidRPr="00BC153A" w:rsidRDefault="00DF6F62">
      <w:pPr>
        <w:rPr>
          <w:rFonts w:ascii="Times New Roman" w:hAnsi="Times New Roman"/>
          <w:b/>
          <w:szCs w:val="24"/>
        </w:rPr>
      </w:pPr>
    </w:p>
    <w:p w:rsidR="00DF6F62" w:rsidRPr="00BC153A" w:rsidRDefault="00D32E7B">
      <w:pPr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>Согласовано со структурным подразделением:</w:t>
      </w:r>
    </w:p>
    <w:p w:rsidR="00DF6F62" w:rsidRPr="00BC153A" w:rsidRDefault="00D32E7B">
      <w:pPr>
        <w:rPr>
          <w:rFonts w:ascii="Times New Roman" w:hAnsi="Times New Roman"/>
          <w:szCs w:val="24"/>
          <w:u w:val="single"/>
        </w:rPr>
      </w:pPr>
      <w:r w:rsidRPr="00BC153A">
        <w:rPr>
          <w:rFonts w:ascii="Times New Roman" w:hAnsi="Times New Roman"/>
          <w:szCs w:val="24"/>
        </w:rPr>
        <w:t xml:space="preserve">Главный специалист - экономист </w:t>
      </w:r>
      <w:r w:rsidRPr="00BC153A">
        <w:rPr>
          <w:rFonts w:ascii="Times New Roman" w:hAnsi="Times New Roman"/>
          <w:szCs w:val="24"/>
        </w:rPr>
        <w:tab/>
      </w:r>
      <w:r w:rsidRPr="00BC153A">
        <w:rPr>
          <w:rFonts w:ascii="Times New Roman" w:hAnsi="Times New Roman"/>
          <w:szCs w:val="24"/>
        </w:rPr>
        <w:tab/>
      </w:r>
      <w:r w:rsidRPr="00BC153A">
        <w:rPr>
          <w:rFonts w:ascii="Times New Roman" w:hAnsi="Times New Roman"/>
          <w:szCs w:val="24"/>
        </w:rPr>
        <w:tab/>
      </w:r>
      <w:r w:rsidRPr="00BC153A">
        <w:rPr>
          <w:rFonts w:ascii="Times New Roman" w:hAnsi="Times New Roman"/>
          <w:szCs w:val="24"/>
        </w:rPr>
        <w:tab/>
      </w:r>
      <w:r w:rsidRPr="00BC153A">
        <w:rPr>
          <w:rFonts w:ascii="Times New Roman" w:hAnsi="Times New Roman"/>
          <w:szCs w:val="24"/>
        </w:rPr>
        <w:tab/>
        <w:t xml:space="preserve"> _______________________           </w:t>
      </w:r>
      <w:r w:rsidRPr="00BC153A">
        <w:rPr>
          <w:rFonts w:ascii="Times New Roman" w:hAnsi="Times New Roman"/>
          <w:szCs w:val="24"/>
          <w:u w:val="single"/>
        </w:rPr>
        <w:t xml:space="preserve"> В.С. Лукомская</w:t>
      </w:r>
    </w:p>
    <w:p w:rsidR="00DF6F62" w:rsidRPr="00BC153A" w:rsidRDefault="00D32E7B">
      <w:pPr>
        <w:tabs>
          <w:tab w:val="left" w:pos="4750"/>
        </w:tabs>
        <w:rPr>
          <w:rFonts w:ascii="Times New Roman" w:hAnsi="Times New Roman"/>
          <w:i/>
          <w:szCs w:val="24"/>
        </w:rPr>
      </w:pPr>
      <w:r w:rsidRPr="00BC153A">
        <w:rPr>
          <w:rFonts w:ascii="Times New Roman" w:hAnsi="Times New Roman"/>
          <w:i/>
          <w:szCs w:val="24"/>
        </w:rPr>
        <w:t xml:space="preserve">                                               </w:t>
      </w:r>
      <w:r w:rsidRPr="00BC153A">
        <w:rPr>
          <w:rFonts w:ascii="Times New Roman" w:hAnsi="Times New Roman"/>
          <w:i/>
          <w:szCs w:val="24"/>
        </w:rPr>
        <w:tab/>
      </w:r>
      <w:r w:rsidRPr="00BC153A">
        <w:rPr>
          <w:rFonts w:ascii="Times New Roman" w:hAnsi="Times New Roman"/>
          <w:i/>
          <w:szCs w:val="24"/>
        </w:rPr>
        <w:tab/>
      </w:r>
      <w:r w:rsidRPr="00BC153A">
        <w:rPr>
          <w:rFonts w:ascii="Times New Roman" w:hAnsi="Times New Roman"/>
          <w:i/>
          <w:szCs w:val="24"/>
        </w:rPr>
        <w:tab/>
      </w:r>
      <w:r w:rsidRPr="00BC153A">
        <w:rPr>
          <w:rFonts w:ascii="Times New Roman" w:hAnsi="Times New Roman"/>
          <w:i/>
          <w:szCs w:val="24"/>
        </w:rPr>
        <w:tab/>
      </w:r>
      <w:r w:rsidRPr="00BC153A">
        <w:rPr>
          <w:rFonts w:ascii="Times New Roman" w:hAnsi="Times New Roman"/>
          <w:i/>
          <w:szCs w:val="24"/>
        </w:rPr>
        <w:tab/>
        <w:t xml:space="preserve">  (подпись)                      </w:t>
      </w:r>
      <w:r w:rsidRPr="00BC153A">
        <w:rPr>
          <w:rFonts w:ascii="Times New Roman" w:hAnsi="Times New Roman"/>
          <w:i/>
          <w:szCs w:val="24"/>
        </w:rPr>
        <w:tab/>
        <w:t xml:space="preserve">      </w:t>
      </w:r>
      <w:r w:rsidRPr="00BC153A">
        <w:rPr>
          <w:rFonts w:ascii="Times New Roman" w:hAnsi="Times New Roman"/>
          <w:i/>
          <w:szCs w:val="24"/>
        </w:rPr>
        <w:tab/>
        <w:t xml:space="preserve">     (Ф.И.О.)</w:t>
      </w:r>
      <w:r w:rsidRPr="00BC153A">
        <w:rPr>
          <w:rFonts w:ascii="Times New Roman" w:hAnsi="Times New Roman"/>
          <w:i/>
          <w:szCs w:val="24"/>
        </w:rPr>
        <w:tab/>
      </w:r>
    </w:p>
    <w:p w:rsidR="00DF6F62" w:rsidRPr="00BC153A" w:rsidRDefault="00DF6F62">
      <w:pPr>
        <w:tabs>
          <w:tab w:val="left" w:pos="993"/>
        </w:tabs>
        <w:jc w:val="both"/>
        <w:rPr>
          <w:rFonts w:ascii="Times New Roman" w:hAnsi="Times New Roman"/>
          <w:b/>
          <w:szCs w:val="24"/>
        </w:rPr>
      </w:pPr>
    </w:p>
    <w:p w:rsidR="00DF6F62" w:rsidRPr="00BC153A" w:rsidRDefault="00DF6F62">
      <w:pPr>
        <w:tabs>
          <w:tab w:val="left" w:pos="993"/>
        </w:tabs>
        <w:jc w:val="both"/>
        <w:rPr>
          <w:rFonts w:ascii="Times New Roman" w:hAnsi="Times New Roman"/>
          <w:b/>
          <w:szCs w:val="24"/>
        </w:rPr>
      </w:pPr>
    </w:p>
    <w:p w:rsidR="00DF6F62" w:rsidRPr="00BC153A" w:rsidRDefault="00DF6F62">
      <w:pPr>
        <w:rPr>
          <w:rFonts w:ascii="Times New Roman" w:hAnsi="Times New Roman"/>
          <w:szCs w:val="24"/>
        </w:rPr>
        <w:sectPr w:rsidR="00DF6F62" w:rsidRPr="00BC153A">
          <w:pgSz w:w="16838" w:h="11906" w:orient="landscape"/>
          <w:pgMar w:top="284" w:right="536" w:bottom="142" w:left="1134" w:header="720" w:footer="720" w:gutter="0"/>
          <w:cols w:space="720"/>
        </w:sectPr>
      </w:pPr>
    </w:p>
    <w:p w:rsidR="00DF6F62" w:rsidRPr="00BC153A" w:rsidRDefault="00D32E7B">
      <w:pPr>
        <w:ind w:left="567"/>
        <w:rPr>
          <w:rFonts w:ascii="Times New Roman" w:hAnsi="Times New Roman"/>
          <w:b/>
          <w:i/>
          <w:szCs w:val="24"/>
        </w:rPr>
      </w:pPr>
      <w:r w:rsidRPr="00BC153A">
        <w:rPr>
          <w:rFonts w:ascii="Times New Roman" w:hAnsi="Times New Roman"/>
          <w:b/>
          <w:i/>
          <w:szCs w:val="24"/>
        </w:rPr>
        <w:t>Справочно к разделу 3:</w:t>
      </w:r>
    </w:p>
    <w:p w:rsidR="00DF6F62" w:rsidRPr="00BC153A" w:rsidRDefault="00DF6F62">
      <w:pPr>
        <w:ind w:left="567"/>
        <w:rPr>
          <w:rFonts w:ascii="Times New Roman" w:hAnsi="Times New Roman"/>
          <w:b/>
          <w:i/>
          <w:szCs w:val="24"/>
        </w:rPr>
      </w:pPr>
    </w:p>
    <w:p w:rsidR="00DF6F62" w:rsidRPr="00BC153A" w:rsidRDefault="00D32E7B">
      <w:pPr>
        <w:ind w:left="567"/>
        <w:jc w:val="center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>Финансирование муниципальной программы</w:t>
      </w:r>
    </w:p>
    <w:p w:rsidR="00DF6F62" w:rsidRPr="00BC153A" w:rsidRDefault="00D32E7B">
      <w:pPr>
        <w:ind w:left="567"/>
        <w:jc w:val="center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>за счет внебюджетных средств</w:t>
      </w:r>
    </w:p>
    <w:p w:rsidR="00DF6F62" w:rsidRPr="00BC153A" w:rsidRDefault="00DF6F62">
      <w:pPr>
        <w:ind w:left="567"/>
        <w:jc w:val="center"/>
        <w:rPr>
          <w:rFonts w:ascii="Times New Roman" w:hAnsi="Times New Roman"/>
          <w:b/>
          <w:szCs w:val="24"/>
        </w:rPr>
      </w:pPr>
    </w:p>
    <w:p w:rsidR="00DF6F62" w:rsidRPr="00BC153A" w:rsidRDefault="00DF6F62">
      <w:pPr>
        <w:jc w:val="right"/>
        <w:rPr>
          <w:rFonts w:ascii="Times New Roman" w:hAnsi="Times New Roman"/>
          <w:szCs w:val="24"/>
        </w:rPr>
      </w:pPr>
    </w:p>
    <w:p w:rsidR="00DF6F62" w:rsidRPr="00BC153A" w:rsidRDefault="00D32E7B">
      <w:pPr>
        <w:jc w:val="right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szCs w:val="24"/>
        </w:rPr>
        <w:t>рублей</w:t>
      </w:r>
    </w:p>
    <w:tbl>
      <w:tblPr>
        <w:tblStyle w:val="afc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72"/>
        <w:gridCol w:w="4775"/>
        <w:gridCol w:w="3237"/>
        <w:gridCol w:w="2814"/>
        <w:gridCol w:w="3377"/>
      </w:tblGrid>
      <w:tr w:rsidR="00DF6F62" w:rsidRPr="00BC153A">
        <w:trPr>
          <w:tblHeader/>
        </w:trPr>
        <w:tc>
          <w:tcPr>
            <w:tcW w:w="572" w:type="dxa"/>
            <w:vMerge w:val="restart"/>
            <w:vAlign w:val="center"/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C153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4775" w:type="dxa"/>
            <w:vMerge w:val="restart"/>
            <w:vAlign w:val="center"/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C153A">
              <w:rPr>
                <w:rFonts w:ascii="Times New Roman" w:hAnsi="Times New Roman"/>
                <w:b/>
                <w:szCs w:val="24"/>
              </w:rPr>
              <w:t>Мероприятие</w:t>
            </w:r>
          </w:p>
        </w:tc>
        <w:tc>
          <w:tcPr>
            <w:tcW w:w="6051" w:type="dxa"/>
            <w:gridSpan w:val="2"/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C153A">
              <w:rPr>
                <w:rFonts w:ascii="Times New Roman" w:hAnsi="Times New Roman"/>
                <w:b/>
                <w:szCs w:val="24"/>
              </w:rPr>
              <w:t>Объем финансирования</w:t>
            </w:r>
          </w:p>
        </w:tc>
        <w:tc>
          <w:tcPr>
            <w:tcW w:w="3377" w:type="dxa"/>
            <w:vMerge w:val="restart"/>
            <w:vAlign w:val="center"/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C153A">
              <w:rPr>
                <w:rFonts w:ascii="Times New Roman" w:hAnsi="Times New Roman"/>
                <w:b/>
                <w:szCs w:val="24"/>
              </w:rPr>
              <w:t>Источник</w:t>
            </w:r>
          </w:p>
        </w:tc>
      </w:tr>
      <w:tr w:rsidR="00DF6F62" w:rsidRPr="00BC153A">
        <w:trPr>
          <w:tblHeader/>
        </w:trPr>
        <w:tc>
          <w:tcPr>
            <w:tcW w:w="572" w:type="dxa"/>
            <w:vMerge/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5" w:type="dxa"/>
            <w:vMerge/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C153A"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2814" w:type="dxa"/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C153A">
              <w:rPr>
                <w:rFonts w:ascii="Times New Roman" w:hAnsi="Times New Roman"/>
                <w:b/>
                <w:szCs w:val="24"/>
              </w:rPr>
              <w:t>факт</w:t>
            </w:r>
          </w:p>
        </w:tc>
        <w:tc>
          <w:tcPr>
            <w:tcW w:w="3377" w:type="dxa"/>
            <w:vMerge/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>
        <w:tc>
          <w:tcPr>
            <w:tcW w:w="572" w:type="dxa"/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C153A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775" w:type="dxa"/>
          </w:tcPr>
          <w:p w:rsidR="00DF6F62" w:rsidRPr="00BC153A" w:rsidRDefault="00D32E7B">
            <w:pPr>
              <w:rPr>
                <w:rFonts w:ascii="Times New Roman" w:hAnsi="Times New Roman"/>
                <w:b/>
                <w:szCs w:val="24"/>
              </w:rPr>
            </w:pPr>
            <w:r w:rsidRPr="00BC153A">
              <w:rPr>
                <w:rFonts w:ascii="Times New Roman" w:hAnsi="Times New Roman"/>
                <w:b/>
                <w:szCs w:val="24"/>
              </w:rPr>
              <w:t>Мероприятие № 1</w:t>
            </w:r>
          </w:p>
        </w:tc>
        <w:tc>
          <w:tcPr>
            <w:tcW w:w="323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14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7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6F62" w:rsidRPr="00BC153A">
        <w:tc>
          <w:tcPr>
            <w:tcW w:w="572" w:type="dxa"/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4775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3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14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7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6F62" w:rsidRPr="00BC153A">
        <w:tc>
          <w:tcPr>
            <w:tcW w:w="572" w:type="dxa"/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1.2.</w:t>
            </w:r>
          </w:p>
        </w:tc>
        <w:tc>
          <w:tcPr>
            <w:tcW w:w="4775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3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14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7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6F62" w:rsidRPr="00BC153A">
        <w:tc>
          <w:tcPr>
            <w:tcW w:w="572" w:type="dxa"/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4775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3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14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7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6F62" w:rsidRPr="00BC153A">
        <w:tc>
          <w:tcPr>
            <w:tcW w:w="572" w:type="dxa"/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C153A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4775" w:type="dxa"/>
          </w:tcPr>
          <w:p w:rsidR="00DF6F62" w:rsidRPr="00BC153A" w:rsidRDefault="00D32E7B">
            <w:pPr>
              <w:rPr>
                <w:rFonts w:ascii="Times New Roman" w:hAnsi="Times New Roman"/>
                <w:b/>
                <w:szCs w:val="24"/>
              </w:rPr>
            </w:pPr>
            <w:r w:rsidRPr="00BC153A">
              <w:rPr>
                <w:rFonts w:ascii="Times New Roman" w:hAnsi="Times New Roman"/>
                <w:b/>
                <w:szCs w:val="24"/>
              </w:rPr>
              <w:t>Мероприятие № 2 и т.д.</w:t>
            </w:r>
          </w:p>
        </w:tc>
        <w:tc>
          <w:tcPr>
            <w:tcW w:w="323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14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7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6F62" w:rsidRPr="00BC153A">
        <w:tc>
          <w:tcPr>
            <w:tcW w:w="572" w:type="dxa"/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4775" w:type="dxa"/>
          </w:tcPr>
          <w:p w:rsidR="00DF6F62" w:rsidRPr="00BC153A" w:rsidRDefault="00DF6F6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3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14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7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6F62" w:rsidRPr="00BC153A">
        <w:tc>
          <w:tcPr>
            <w:tcW w:w="572" w:type="dxa"/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4775" w:type="dxa"/>
          </w:tcPr>
          <w:p w:rsidR="00DF6F62" w:rsidRPr="00BC153A" w:rsidRDefault="00DF6F6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3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14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7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6F62" w:rsidRPr="00BC153A">
        <w:tc>
          <w:tcPr>
            <w:tcW w:w="572" w:type="dxa"/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4775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3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14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7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6F62" w:rsidRPr="00BC153A">
        <w:tc>
          <w:tcPr>
            <w:tcW w:w="572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5" w:type="dxa"/>
          </w:tcPr>
          <w:p w:rsidR="00DF6F62" w:rsidRPr="00BC153A" w:rsidRDefault="00D32E7B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BC153A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323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14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77" w:type="dxa"/>
          </w:tcPr>
          <w:p w:rsidR="00DF6F62" w:rsidRPr="00BC153A" w:rsidRDefault="00DF6F6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F6F62" w:rsidRPr="00BC153A" w:rsidRDefault="00DF6F62">
      <w:pPr>
        <w:jc w:val="center"/>
        <w:rPr>
          <w:rFonts w:ascii="Times New Roman" w:hAnsi="Times New Roman"/>
          <w:szCs w:val="24"/>
        </w:rPr>
      </w:pPr>
    </w:p>
    <w:p w:rsidR="00DF6F62" w:rsidRPr="00BC153A" w:rsidRDefault="00D32E7B">
      <w:pPr>
        <w:ind w:left="567"/>
        <w:jc w:val="both"/>
        <w:rPr>
          <w:rFonts w:ascii="Times New Roman" w:hAnsi="Times New Roman"/>
          <w:i/>
          <w:szCs w:val="24"/>
        </w:rPr>
      </w:pPr>
      <w:r w:rsidRPr="00BC153A">
        <w:rPr>
          <w:rFonts w:ascii="Times New Roman" w:hAnsi="Times New Roman"/>
          <w:szCs w:val="24"/>
        </w:rPr>
        <w:t>[</w:t>
      </w:r>
    </w:p>
    <w:p w:rsidR="00DF6F62" w:rsidRPr="00BC153A" w:rsidRDefault="00DF6F62">
      <w:pPr>
        <w:rPr>
          <w:rFonts w:ascii="Times New Roman" w:hAnsi="Times New Roman"/>
          <w:szCs w:val="24"/>
        </w:rPr>
        <w:sectPr w:rsidR="00DF6F62" w:rsidRPr="00BC153A">
          <w:pgSz w:w="16838" w:h="11906" w:orient="landscape"/>
          <w:pgMar w:top="1276" w:right="1134" w:bottom="709" w:left="536" w:header="720" w:footer="720" w:gutter="0"/>
          <w:cols w:space="720"/>
        </w:sectPr>
      </w:pPr>
    </w:p>
    <w:p w:rsidR="00DF6F62" w:rsidRPr="00BC153A" w:rsidRDefault="00D32E7B">
      <w:pPr>
        <w:pStyle w:val="ab"/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BC153A">
        <w:rPr>
          <w:b/>
          <w:sz w:val="24"/>
          <w:szCs w:val="24"/>
          <w:u w:val="single"/>
        </w:rPr>
        <w:t>Раздел 4.</w:t>
      </w:r>
      <w:r w:rsidRPr="00BC153A">
        <w:rPr>
          <w:b/>
          <w:sz w:val="24"/>
          <w:szCs w:val="24"/>
        </w:rPr>
        <w:t>Достижение значений целевых индикаторов программы</w:t>
      </w:r>
    </w:p>
    <w:p w:rsidR="00DF6F62" w:rsidRPr="00BC153A" w:rsidRDefault="00DF6F62">
      <w:pPr>
        <w:widowControl w:val="0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7680"/>
        <w:gridCol w:w="1461"/>
        <w:gridCol w:w="917"/>
        <w:gridCol w:w="899"/>
        <w:gridCol w:w="3145"/>
      </w:tblGrid>
      <w:tr w:rsidR="00DF6F62" w:rsidRPr="00BC153A">
        <w:trPr>
          <w:trHeight w:val="919"/>
          <w:tblHeader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7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Наименование целевого </w:t>
            </w:r>
            <w:r w:rsidRPr="00BC153A">
              <w:rPr>
                <w:rFonts w:ascii="Times New Roman" w:hAnsi="Times New Roman"/>
                <w:szCs w:val="24"/>
              </w:rPr>
              <w:br/>
              <w:t>индикатора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Единица </w:t>
            </w:r>
            <w:r w:rsidRPr="00BC153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Значение целевого индикатора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Пояснения к возникшим отклонениям</w:t>
            </w:r>
          </w:p>
        </w:tc>
      </w:tr>
      <w:tr w:rsidR="00DF6F62" w:rsidRPr="00BC153A">
        <w:trPr>
          <w:trHeight w:val="98"/>
          <w:tblHeader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>
        <w:trPr>
          <w:trHeight w:val="24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Мероприятие ««Субсидирование части затрат по участию в выставочно-ярмарочных мероприятиях, международных, экономических и тематических форумах»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BC153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BC153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Заявки не поступали</w:t>
            </w:r>
          </w:p>
        </w:tc>
      </w:tr>
      <w:tr w:rsidR="00DF6F62" w:rsidRPr="00BC153A">
        <w:trPr>
          <w:trHeight w:val="2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Мероприятие ««Субсидирование части затрат в области подготовки, переподготовки и повышения квалификации кадров, получения консультационных услуг»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  <w:p w:rsidR="00DF6F62" w:rsidRPr="00BC153A" w:rsidRDefault="00DF6F62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BC153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BC153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Заявки не поступали</w:t>
            </w:r>
          </w:p>
        </w:tc>
      </w:tr>
      <w:tr w:rsidR="00DF6F62" w:rsidRPr="00BC153A">
        <w:trPr>
          <w:trHeight w:val="240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 w:rsidP="00466EF3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Мероприятие «Субсидирование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на модернизацию (приобретение и обновление) производственного оборудования, связанного с производством продукции, а также связанного с оказанием услуг»</w:t>
            </w:r>
          </w:p>
        </w:tc>
        <w:tc>
          <w:tcPr>
            <w:tcW w:w="146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BC153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466EF3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F6F62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>
        <w:trPr>
          <w:trHeight w:val="24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Мероприятие «Субсидирование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занятыми в сфере производства продукции, на арендную плату за имущество, используемое в производственном процессе субъектами малого и среднего предпринимательства»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F6F62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>
        <w:trPr>
          <w:trHeight w:val="20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Мероприятие «Предоставление грантов в форме субсидий юридическим лицам, индивидуальным предпринимателям, а также физическим лицам, применяющим специальный налоговый режим «Налог на профессиональный доход» начинающим собственное дело»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F6F62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>
        <w:trPr>
          <w:trHeight w:val="20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Количество объектов, включенных в перечень муниципального имущества МО «Поселок Айхал»,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нарастающим итогом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35112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35112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отсутствие свободных помещений, подходящих под сдачу СМСП</w:t>
            </w:r>
          </w:p>
        </w:tc>
      </w:tr>
      <w:tr w:rsidR="00DF6F62" w:rsidRPr="00BC153A">
        <w:trPr>
          <w:trHeight w:val="108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F6F62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Количество субъектов МСП и самозанятых граждан, получивших имущественную поддержку в рамках реализации муниципальной программы, нарастающим итогом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по результатам торгов заявки не поступали</w:t>
            </w:r>
          </w:p>
        </w:tc>
      </w:tr>
      <w:tr w:rsidR="00DF6F62" w:rsidRPr="00BC153A">
        <w:trPr>
          <w:trHeight w:val="2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F6F62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Количество проведенных заседаний Координационного Совета по развитию малого и среднего предпринимательства при главе поселка, нарастающим итогом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F6F62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>
        <w:trPr>
          <w:trHeight w:val="20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F6F62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Количество проведенных консультаций для субъектов МСП и самозанятых граждан по вопросам оказания муниципальной поддержки, нарастающим итогом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480C80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F6F62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F6F62" w:rsidRPr="00BC153A">
        <w:trPr>
          <w:trHeight w:val="20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F6F62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Количество проведенных (участие в проведении) совещаний, круглых столов, встреч и мероприятий с субъектами МСП и самозанятыми гражданами, нарастающим итогом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F6F62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F6F62" w:rsidRPr="00BC153A" w:rsidRDefault="00DF6F62">
      <w:pPr>
        <w:tabs>
          <w:tab w:val="left" w:pos="993"/>
        </w:tabs>
        <w:jc w:val="both"/>
        <w:outlineLvl w:val="0"/>
        <w:rPr>
          <w:rFonts w:ascii="Times New Roman" w:hAnsi="Times New Roman"/>
          <w:b/>
          <w:szCs w:val="24"/>
        </w:rPr>
      </w:pPr>
    </w:p>
    <w:p w:rsidR="00DF6F62" w:rsidRPr="00BC153A" w:rsidRDefault="00D32E7B">
      <w:pPr>
        <w:pStyle w:val="ab"/>
        <w:tabs>
          <w:tab w:val="left" w:pos="426"/>
        </w:tabs>
        <w:ind w:left="567"/>
        <w:jc w:val="both"/>
        <w:rPr>
          <w:i/>
          <w:sz w:val="24"/>
          <w:szCs w:val="24"/>
        </w:rPr>
      </w:pPr>
      <w:r w:rsidRPr="00BC153A">
        <w:rPr>
          <w:i/>
          <w:sz w:val="24"/>
          <w:szCs w:val="24"/>
        </w:rPr>
        <w:t>Справочно: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6721"/>
        <w:gridCol w:w="2130"/>
        <w:gridCol w:w="2445"/>
        <w:gridCol w:w="2691"/>
      </w:tblGrid>
      <w:tr w:rsidR="00DF6F62" w:rsidRPr="00BC153A">
        <w:trPr>
          <w:trHeight w:val="360"/>
          <w:tblHeader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Наименование индикатора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Единица </w:t>
            </w:r>
            <w:r w:rsidRPr="00BC153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Значение </w:t>
            </w:r>
          </w:p>
        </w:tc>
      </w:tr>
      <w:tr w:rsidR="00DF6F62" w:rsidRPr="00BC153A">
        <w:trPr>
          <w:trHeight w:val="98"/>
          <w:tblHeader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факт</w:t>
            </w:r>
          </w:p>
        </w:tc>
      </w:tr>
      <w:tr w:rsidR="00DF6F62" w:rsidRPr="00BC153A">
        <w:trPr>
          <w:trHeight w:val="2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Количество субъектов МСП и самозанятых граждан, получивших финансовую поддержку в рамках Программы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347A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347A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bookmarkStart w:id="0" w:name="_GoBack"/>
            <w:bookmarkEnd w:id="0"/>
          </w:p>
        </w:tc>
      </w:tr>
      <w:tr w:rsidR="00DF6F62" w:rsidRPr="00BC153A">
        <w:trPr>
          <w:trHeight w:val="24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Количество самозанятых граждан, зафиксировавших свой статус и применяющих специальных налоговый режим «Налог на профессиональный доход»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110</w:t>
            </w:r>
          </w:p>
        </w:tc>
      </w:tr>
      <w:tr w:rsidR="00DF6F62" w:rsidRPr="00BC153A">
        <w:trPr>
          <w:trHeight w:val="20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F6F62" w:rsidRPr="00BC153A" w:rsidRDefault="00D32E7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 граждан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590</w:t>
            </w: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590</w:t>
            </w:r>
          </w:p>
        </w:tc>
      </w:tr>
    </w:tbl>
    <w:p w:rsidR="00DF6F62" w:rsidRPr="00BC153A" w:rsidRDefault="00DF6F62">
      <w:pPr>
        <w:tabs>
          <w:tab w:val="left" w:pos="993"/>
        </w:tabs>
        <w:jc w:val="both"/>
        <w:outlineLvl w:val="0"/>
        <w:rPr>
          <w:rFonts w:ascii="Times New Roman" w:hAnsi="Times New Roman"/>
          <w:b/>
          <w:szCs w:val="24"/>
        </w:rPr>
      </w:pPr>
    </w:p>
    <w:p w:rsidR="00DF6F62" w:rsidRPr="00BC153A" w:rsidRDefault="00DF6F62">
      <w:pPr>
        <w:tabs>
          <w:tab w:val="left" w:pos="993"/>
        </w:tabs>
        <w:jc w:val="both"/>
        <w:outlineLvl w:val="0"/>
        <w:rPr>
          <w:rFonts w:ascii="Times New Roman" w:hAnsi="Times New Roman"/>
          <w:b/>
          <w:szCs w:val="24"/>
        </w:rPr>
      </w:pPr>
    </w:p>
    <w:p w:rsidR="00DF6F62" w:rsidRPr="00BC153A" w:rsidRDefault="00DF6F62">
      <w:pPr>
        <w:tabs>
          <w:tab w:val="left" w:pos="993"/>
        </w:tabs>
        <w:jc w:val="both"/>
        <w:outlineLvl w:val="0"/>
        <w:rPr>
          <w:rFonts w:ascii="Times New Roman" w:hAnsi="Times New Roman"/>
          <w:b/>
          <w:szCs w:val="24"/>
        </w:rPr>
      </w:pPr>
    </w:p>
    <w:p w:rsidR="00DF6F62" w:rsidRPr="00BC153A" w:rsidRDefault="00DF6F62">
      <w:pPr>
        <w:tabs>
          <w:tab w:val="left" w:pos="993"/>
        </w:tabs>
        <w:jc w:val="both"/>
        <w:outlineLvl w:val="0"/>
        <w:rPr>
          <w:rFonts w:ascii="Times New Roman" w:hAnsi="Times New Roman"/>
          <w:b/>
          <w:szCs w:val="24"/>
        </w:rPr>
      </w:pPr>
    </w:p>
    <w:p w:rsidR="00480C80" w:rsidRPr="00BC153A" w:rsidRDefault="00480C80">
      <w:pPr>
        <w:tabs>
          <w:tab w:val="left" w:pos="993"/>
        </w:tabs>
        <w:jc w:val="both"/>
        <w:outlineLvl w:val="0"/>
        <w:rPr>
          <w:rFonts w:ascii="Times New Roman" w:hAnsi="Times New Roman"/>
          <w:b/>
          <w:szCs w:val="24"/>
        </w:rPr>
      </w:pPr>
    </w:p>
    <w:p w:rsidR="00DF6F62" w:rsidRPr="00BC153A" w:rsidRDefault="00DF6F62">
      <w:pPr>
        <w:tabs>
          <w:tab w:val="left" w:pos="993"/>
        </w:tabs>
        <w:jc w:val="both"/>
        <w:outlineLvl w:val="0"/>
        <w:rPr>
          <w:rFonts w:ascii="Times New Roman" w:hAnsi="Times New Roman"/>
          <w:b/>
          <w:szCs w:val="24"/>
        </w:rPr>
      </w:pPr>
    </w:p>
    <w:p w:rsidR="00DF6F62" w:rsidRPr="00BC153A" w:rsidRDefault="00DF6F62">
      <w:pPr>
        <w:tabs>
          <w:tab w:val="left" w:pos="993"/>
        </w:tabs>
        <w:jc w:val="both"/>
        <w:outlineLvl w:val="0"/>
        <w:rPr>
          <w:rFonts w:ascii="Times New Roman" w:hAnsi="Times New Roman"/>
          <w:b/>
          <w:szCs w:val="24"/>
        </w:rPr>
      </w:pPr>
    </w:p>
    <w:p w:rsidR="00DF6F62" w:rsidRPr="00BC153A" w:rsidRDefault="00D32E7B">
      <w:pPr>
        <w:spacing w:line="302" w:lineRule="atLeast"/>
        <w:jc w:val="center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>Расчет индикаторов муниципальной программы</w:t>
      </w:r>
    </w:p>
    <w:p w:rsidR="00DF6F62" w:rsidRPr="00BC153A" w:rsidRDefault="00DF6F62">
      <w:pPr>
        <w:spacing w:line="302" w:lineRule="atLeast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Ind w:w="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4306"/>
        <w:gridCol w:w="1246"/>
        <w:gridCol w:w="1171"/>
        <w:gridCol w:w="2870"/>
        <w:gridCol w:w="2309"/>
        <w:gridCol w:w="2051"/>
      </w:tblGrid>
      <w:tr w:rsidR="00DF6F62" w:rsidRPr="00BC153A">
        <w:trPr>
          <w:tblHeader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62" w:rsidRPr="00BC153A" w:rsidRDefault="00D32E7B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4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62" w:rsidRPr="00BC153A" w:rsidRDefault="00D32E7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62" w:rsidRPr="00BC153A" w:rsidRDefault="00D32E7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62" w:rsidRPr="00BC153A" w:rsidRDefault="00D32E7B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62" w:rsidRPr="00BC153A" w:rsidRDefault="00D32E7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DF6F62" w:rsidRPr="00BC153A">
        <w:trPr>
          <w:tblHeader/>
        </w:trPr>
        <w:tc>
          <w:tcPr>
            <w:tcW w:w="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62" w:rsidRPr="00BC153A" w:rsidRDefault="00D32E7B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62" w:rsidRPr="00BC153A" w:rsidRDefault="00D32E7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62" w:rsidRPr="00BC153A" w:rsidRDefault="00D32E7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62" w:rsidRPr="00BC153A" w:rsidRDefault="00D32E7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DF6F62" w:rsidRPr="00BC153A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C153A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C153A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C153A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C153A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C153A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C153A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C153A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DF6F62" w:rsidRPr="00BC153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Количество субъектов МСП и самозанятых граждан, получивших финансовую поддержку в рамках Программы, нарастающим итогом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Колво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 xml:space="preserve">пп </w:t>
            </w:r>
            <w:r w:rsidRPr="00BC153A">
              <w:rPr>
                <w:rFonts w:ascii="Times New Roman" w:hAnsi="Times New Roman"/>
                <w:szCs w:val="24"/>
              </w:rPr>
              <w:t>+ Кол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>СГ</w:t>
            </w:r>
            <w:r w:rsidRPr="00BC153A">
              <w:rPr>
                <w:rFonts w:ascii="Times New Roman" w:hAnsi="Times New Roman"/>
                <w:szCs w:val="24"/>
              </w:rPr>
              <w:t>+КолСМП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Колво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 xml:space="preserve">пп </w:t>
            </w:r>
            <w:r w:rsidRPr="00BC153A">
              <w:rPr>
                <w:rFonts w:ascii="Times New Roman" w:hAnsi="Times New Roman"/>
                <w:szCs w:val="24"/>
              </w:rPr>
              <w:t>– количество предыдущего периода;</w:t>
            </w:r>
          </w:p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КолСГ – количество самозанятных граждан, которым оказана финансовая поддержка;                     КолСМП - количество субъектов малого и среднего предпр., которым оказана финансовая поддержка 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Протокол заседания конкурсной комиссии по отбору субъектов МСП на предоставление  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периодическая отчетность</w:t>
            </w:r>
          </w:p>
        </w:tc>
      </w:tr>
      <w:tr w:rsidR="00DF6F62" w:rsidRPr="00BC153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Количество объектов, включенных в перечень муниципального имущества МО «Поселок Айхал»,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нарастающим итогом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Решение поселкового Совета депутатов МО «Поселок Айхал» «Об утверждении Перечня муниципального имущества МО «Поселок Айхал»,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периодическая отчетность</w:t>
            </w:r>
          </w:p>
        </w:tc>
      </w:tr>
      <w:tr w:rsidR="00DF6F62" w:rsidRPr="00BC153A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Количество субъектов МСП и самозанятых граждан, получивших имущественную поддержку в рамках реализации муниципальной программы, нарастающим итогом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Информация главного специалиста по имущественным и земельным отношениям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периодическая отчетность</w:t>
            </w:r>
          </w:p>
        </w:tc>
      </w:tr>
      <w:tr w:rsidR="00DF6F62" w:rsidRPr="00BC153A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Количество проведенных заседаний Координационного Совета по развитию малого и среднего предпринимательства при главе поселка, нарастающим итогом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Колво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>пп+</w:t>
            </w:r>
            <w:r w:rsidRPr="00BC153A">
              <w:rPr>
                <w:rFonts w:ascii="Times New Roman" w:hAnsi="Times New Roman"/>
                <w:szCs w:val="24"/>
              </w:rPr>
              <w:t xml:space="preserve"> Колво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>тп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Колво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>пп</w:t>
            </w:r>
            <w:r w:rsidRPr="00BC153A">
              <w:rPr>
                <w:rFonts w:ascii="Times New Roman" w:hAnsi="Times New Roman"/>
                <w:szCs w:val="24"/>
              </w:rPr>
              <w:t>-  количество мероприятий предыдущего отчетного периода;</w:t>
            </w:r>
          </w:p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Колво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 xml:space="preserve">тп - </w:t>
            </w:r>
            <w:r w:rsidRPr="00BC153A">
              <w:rPr>
                <w:rFonts w:ascii="Times New Roman" w:hAnsi="Times New Roman"/>
                <w:szCs w:val="24"/>
              </w:rPr>
              <w:t>количество мероприятий текущего отчетного периода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Протокол заседаний Координационного Совета по развитию предпринимательства при главе поселка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периодическая отчетность</w:t>
            </w:r>
          </w:p>
        </w:tc>
      </w:tr>
      <w:tr w:rsidR="00DF6F62" w:rsidRPr="00BC153A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Количество проведенных консультаций для субъектов МСП и самозанятых граждан по вопросам оказания муниципальной поддержки, нарастающим итогом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Колво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 xml:space="preserve">пп </w:t>
            </w:r>
            <w:r w:rsidRPr="00BC153A">
              <w:rPr>
                <w:rFonts w:ascii="Times New Roman" w:hAnsi="Times New Roman"/>
                <w:szCs w:val="24"/>
              </w:rPr>
              <w:t>+ Кол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>СГ</w:t>
            </w:r>
            <w:r w:rsidRPr="00BC153A">
              <w:rPr>
                <w:rFonts w:ascii="Times New Roman" w:hAnsi="Times New Roman"/>
                <w:szCs w:val="24"/>
              </w:rPr>
              <w:t>+КолСМП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Колво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 xml:space="preserve">пп </w:t>
            </w:r>
            <w:r w:rsidRPr="00BC153A">
              <w:rPr>
                <w:rFonts w:ascii="Times New Roman" w:hAnsi="Times New Roman"/>
                <w:szCs w:val="24"/>
              </w:rPr>
              <w:t>– количество предыдущего периода;</w:t>
            </w:r>
          </w:p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КолСГ – количество самозанятых граждан, которым оказана конс.поддержка;                        КолСМП - количество субъектов малого и среднего предпринимательства, которым оказана консультационная. поддержка 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 w:rsidP="00BC153A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Отчет </w:t>
            </w:r>
            <w:r w:rsidR="00BC153A" w:rsidRPr="00BC153A">
              <w:rPr>
                <w:rFonts w:ascii="Times New Roman" w:hAnsi="Times New Roman"/>
                <w:szCs w:val="24"/>
              </w:rPr>
              <w:t>главного</w:t>
            </w:r>
            <w:r w:rsidRPr="00BC153A">
              <w:rPr>
                <w:rFonts w:ascii="Times New Roman" w:hAnsi="Times New Roman"/>
                <w:szCs w:val="24"/>
              </w:rPr>
              <w:t xml:space="preserve"> специалиста потребительского рынка и развития предпринимательства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Внутренний учет</w:t>
            </w:r>
          </w:p>
        </w:tc>
      </w:tr>
      <w:tr w:rsidR="00DF6F62" w:rsidRPr="00BC153A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Количество проведенных (участие в проведении) совещаний, круглых столов, встреч и мероприятий с субъектами МСП и самозанятыми гражданами, нарастающим итогом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Колво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>пп</w:t>
            </w:r>
            <w:r w:rsidRPr="00BC153A">
              <w:rPr>
                <w:rFonts w:ascii="Times New Roman" w:hAnsi="Times New Roman"/>
                <w:szCs w:val="24"/>
              </w:rPr>
              <w:t>+ Колво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>тп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Колво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>пп</w:t>
            </w:r>
            <w:r w:rsidRPr="00BC153A">
              <w:rPr>
                <w:rFonts w:ascii="Times New Roman" w:hAnsi="Times New Roman"/>
                <w:szCs w:val="24"/>
              </w:rPr>
              <w:t>- количество мероприятий предыдущего отчетного периода;</w:t>
            </w:r>
          </w:p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Колво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 xml:space="preserve">тп - </w:t>
            </w:r>
            <w:r w:rsidRPr="00BC153A">
              <w:rPr>
                <w:rFonts w:ascii="Times New Roman" w:hAnsi="Times New Roman"/>
                <w:szCs w:val="24"/>
              </w:rPr>
              <w:t>количество мероприятий текущего отчетного периода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 w:rsidP="00BC153A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Отчет </w:t>
            </w:r>
            <w:r w:rsidR="00BC153A" w:rsidRPr="00BC153A">
              <w:rPr>
                <w:rFonts w:ascii="Times New Roman" w:hAnsi="Times New Roman"/>
                <w:szCs w:val="24"/>
              </w:rPr>
              <w:t>главного</w:t>
            </w:r>
            <w:r w:rsidRPr="00BC153A">
              <w:rPr>
                <w:rFonts w:ascii="Times New Roman" w:hAnsi="Times New Roman"/>
                <w:szCs w:val="24"/>
              </w:rPr>
              <w:t xml:space="preserve"> специалиста потребительского рынка и развития предпринимательства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Внутренний учет</w:t>
            </w:r>
          </w:p>
        </w:tc>
      </w:tr>
      <w:tr w:rsidR="00DF6F62" w:rsidRPr="00BC153A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Количество размещенных информационных сообщений, посвященных вопросам развития малого и среднего предпринимательства, самозанятости граждан на официальном сайте администрации поселка, нарастающим итогом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Колво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>пп</w:t>
            </w:r>
            <w:r w:rsidRPr="00BC153A">
              <w:rPr>
                <w:rFonts w:ascii="Times New Roman" w:hAnsi="Times New Roman"/>
                <w:szCs w:val="24"/>
              </w:rPr>
              <w:t>+ Колво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>тп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Колво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>пп</w:t>
            </w:r>
            <w:r w:rsidRPr="00BC153A">
              <w:rPr>
                <w:rFonts w:ascii="Times New Roman" w:hAnsi="Times New Roman"/>
                <w:szCs w:val="24"/>
              </w:rPr>
              <w:t>- количество мероприятий предыдущего отчетного периода;</w:t>
            </w:r>
          </w:p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Колво</w:t>
            </w:r>
            <w:r w:rsidRPr="00BC153A">
              <w:rPr>
                <w:rFonts w:ascii="Times New Roman" w:hAnsi="Times New Roman"/>
                <w:szCs w:val="24"/>
                <w:vertAlign w:val="subscript"/>
              </w:rPr>
              <w:t xml:space="preserve">тп - </w:t>
            </w:r>
            <w:r w:rsidRPr="00BC153A">
              <w:rPr>
                <w:rFonts w:ascii="Times New Roman" w:hAnsi="Times New Roman"/>
                <w:szCs w:val="24"/>
              </w:rPr>
              <w:t>количество мероприятий текущего отчетного периода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 w:rsidP="00BC153A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Отчет </w:t>
            </w:r>
            <w:r w:rsidR="00BC153A" w:rsidRPr="00BC153A">
              <w:rPr>
                <w:rFonts w:ascii="Times New Roman" w:hAnsi="Times New Roman"/>
                <w:szCs w:val="24"/>
              </w:rPr>
              <w:t>главного</w:t>
            </w:r>
            <w:r w:rsidRPr="00BC153A">
              <w:rPr>
                <w:rFonts w:ascii="Times New Roman" w:hAnsi="Times New Roman"/>
                <w:szCs w:val="24"/>
              </w:rPr>
              <w:t xml:space="preserve"> специалиста потребительского рынка и развития предпринимательства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Внутренний учет </w:t>
            </w:r>
          </w:p>
        </w:tc>
      </w:tr>
      <w:tr w:rsidR="00DF6F62" w:rsidRPr="00BC153A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Число субъектов малого и среднего предпринимательства за отчетный период (прошедший год)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Единый реестр субъектов малого и среднего предпринимательства ФНС России;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Данные, публикуемые ФНС России в информационно-телекоммуникационной сети "Интернет" на сайте </w:t>
            </w:r>
            <w:hyperlink r:id="rId7" w:history="1">
              <w:r w:rsidRPr="00BC153A">
                <w:rPr>
                  <w:rStyle w:val="ad"/>
                  <w:rFonts w:ascii="Times New Roman" w:hAnsi="Times New Roman"/>
                  <w:szCs w:val="24"/>
                </w:rPr>
                <w:t>www.nalog.ru</w:t>
              </w:r>
            </w:hyperlink>
            <w:r w:rsidRPr="00BC153A">
              <w:rPr>
                <w:rFonts w:ascii="Times New Roman" w:hAnsi="Times New Roman"/>
                <w:szCs w:val="24"/>
              </w:rPr>
              <w:t xml:space="preserve"> в разделе "Электронные сервисы/Единый реестр субъектов малого и среднего предпринимательства/</w:t>
            </w:r>
          </w:p>
        </w:tc>
      </w:tr>
      <w:tr w:rsidR="00DF6F62" w:rsidRPr="00BC153A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Количество самозанятых граждан, зафиксировавших свой статус и применяющих специальных налоговый режим «Налог на профессиональный доход» за отчетный период (прошедший год)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F6F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ФНС России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Запрос ФНС</w:t>
            </w:r>
          </w:p>
        </w:tc>
      </w:tr>
      <w:tr w:rsidR="00DF6F62" w:rsidRPr="00BC153A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center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 граждан за отчетный период (прошедший год)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Ч = ЧРюл + +ИПМСП + Чсг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ЧРЮЛ - число работников юридических лиц, человек;</w:t>
            </w:r>
          </w:p>
          <w:p w:rsidR="00DF6F62" w:rsidRPr="00BC153A" w:rsidRDefault="00D32E7B">
            <w:pPr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ИПМСП - число индивидуальных предпринимателей - субъектов малого и среднего предпринимательства, человек;</w:t>
            </w:r>
          </w:p>
          <w:p w:rsidR="00DF6F62" w:rsidRPr="00BC153A" w:rsidRDefault="00D32E7B">
            <w:pPr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>ЧСГ - численность   самозанятных граждан.</w:t>
            </w:r>
          </w:p>
          <w:p w:rsidR="00DF6F62" w:rsidRPr="00BC153A" w:rsidRDefault="00DF6F62">
            <w:pPr>
              <w:ind w:firstLine="3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jc w:val="both"/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Единый реестр субъектов МСП ИФНС России, данные Федеральной налоговой службы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62" w:rsidRPr="00BC153A" w:rsidRDefault="00D32E7B">
            <w:pPr>
              <w:rPr>
                <w:rFonts w:ascii="Times New Roman" w:hAnsi="Times New Roman"/>
                <w:szCs w:val="24"/>
              </w:rPr>
            </w:pPr>
            <w:r w:rsidRPr="00BC153A">
              <w:rPr>
                <w:rFonts w:ascii="Times New Roman" w:hAnsi="Times New Roman"/>
                <w:szCs w:val="24"/>
              </w:rPr>
              <w:t xml:space="preserve">Данные, публикуемые ФНС России в информационно-телекоммуникационной сети "Интернет" на сайте </w:t>
            </w:r>
            <w:hyperlink r:id="rId8" w:history="1">
              <w:r w:rsidRPr="00BC153A">
                <w:rPr>
                  <w:rStyle w:val="ad"/>
                  <w:rFonts w:ascii="Times New Roman" w:hAnsi="Times New Roman"/>
                  <w:szCs w:val="24"/>
                </w:rPr>
                <w:t>www.nalog.ru</w:t>
              </w:r>
            </w:hyperlink>
            <w:r w:rsidRPr="00BC153A">
              <w:rPr>
                <w:rFonts w:ascii="Times New Roman" w:hAnsi="Times New Roman"/>
                <w:szCs w:val="24"/>
              </w:rPr>
              <w:t xml:space="preserve"> в разделе "Электронные сервисы/Единый реестр субъектов малого и среднего предпринимательства/</w:t>
            </w:r>
          </w:p>
        </w:tc>
      </w:tr>
    </w:tbl>
    <w:p w:rsidR="00DF6F62" w:rsidRPr="00BC153A" w:rsidRDefault="00DF6F62">
      <w:pPr>
        <w:spacing w:line="302" w:lineRule="atLeast"/>
        <w:ind w:firstLine="562"/>
        <w:jc w:val="both"/>
        <w:rPr>
          <w:rFonts w:ascii="Times New Roman" w:hAnsi="Times New Roman"/>
          <w:b/>
          <w:szCs w:val="24"/>
        </w:rPr>
      </w:pPr>
    </w:p>
    <w:p w:rsidR="00DF6F62" w:rsidRPr="00BC153A" w:rsidRDefault="00D32E7B">
      <w:pPr>
        <w:ind w:firstLine="562"/>
        <w:jc w:val="both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b/>
          <w:szCs w:val="24"/>
        </w:rPr>
        <w:t>Графа 4:</w:t>
      </w:r>
      <w:r w:rsidRPr="00BC153A">
        <w:rPr>
          <w:rFonts w:ascii="Times New Roman" w:hAnsi="Times New Roman"/>
          <w:szCs w:val="24"/>
        </w:rPr>
        <w:t>приводятся расчеты показателей с указанием соответствующих значений, используемых для расчета и сформированных на отчетную дату.</w:t>
      </w:r>
    </w:p>
    <w:p w:rsidR="00DF6F62" w:rsidRPr="00BC153A" w:rsidRDefault="00D32E7B">
      <w:pPr>
        <w:ind w:firstLine="562"/>
        <w:jc w:val="both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b/>
          <w:szCs w:val="24"/>
        </w:rPr>
        <w:t>Графа 6:</w:t>
      </w:r>
      <w:r w:rsidRPr="00BC153A">
        <w:rPr>
          <w:rFonts w:ascii="Times New Roman" w:hAnsi="Times New Roman"/>
          <w:szCs w:val="24"/>
        </w:rPr>
        <w:t xml:space="preserve"> приводится источник исходных данных, используемых в расчете значений показателя: </w:t>
      </w:r>
      <w:r w:rsidRPr="00BC153A">
        <w:rPr>
          <w:rFonts w:ascii="Times New Roman" w:hAnsi="Times New Roman"/>
          <w:i/>
          <w:szCs w:val="24"/>
        </w:rPr>
        <w:t>государственная статистика, ведомственная статистика, социологический опрос (исследование), прочие (указать наименование документа)</w:t>
      </w:r>
      <w:r w:rsidRPr="00BC153A">
        <w:rPr>
          <w:rFonts w:ascii="Times New Roman" w:hAnsi="Times New Roman"/>
          <w:szCs w:val="24"/>
        </w:rPr>
        <w:t>.</w:t>
      </w:r>
    </w:p>
    <w:p w:rsidR="00DF6F62" w:rsidRPr="00BC153A" w:rsidRDefault="00D32E7B">
      <w:pPr>
        <w:ind w:firstLine="562"/>
        <w:jc w:val="both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b/>
          <w:szCs w:val="24"/>
        </w:rPr>
        <w:t>Графа 7:</w:t>
      </w:r>
      <w:r w:rsidRPr="00BC153A">
        <w:rPr>
          <w:rFonts w:ascii="Times New Roman" w:hAnsi="Times New Roman"/>
          <w:szCs w:val="24"/>
        </w:rPr>
        <w:t xml:space="preserve"> периодическая отчетность, перепись, единовременное обследование (учет), бухгалтерская отчетность, финансовая отчетность, социологический опрос, прочие (указать). При наличии утвержденной формы статистического учета исходных данных приводятся наименование формы статистической отчетности и реквизиты акта, которым данная форма утверждена.</w:t>
      </w:r>
    </w:p>
    <w:p w:rsidR="00DF6F62" w:rsidRPr="00BC153A" w:rsidRDefault="00D32E7B">
      <w:pPr>
        <w:tabs>
          <w:tab w:val="left" w:pos="993"/>
        </w:tabs>
        <w:ind w:left="567"/>
        <w:jc w:val="both"/>
        <w:outlineLvl w:val="0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b/>
          <w:szCs w:val="24"/>
        </w:rPr>
        <w:t xml:space="preserve">Графы 4-5 </w:t>
      </w:r>
      <w:r w:rsidRPr="00BC153A">
        <w:rPr>
          <w:rFonts w:ascii="Times New Roman" w:hAnsi="Times New Roman"/>
          <w:szCs w:val="24"/>
        </w:rPr>
        <w:t>заполняются только для тех индикаторов, значения которых осуществляются расчетным путем.</w:t>
      </w:r>
    </w:p>
    <w:p w:rsidR="00DF6F62" w:rsidRPr="00BC153A" w:rsidRDefault="00DF6F62">
      <w:pPr>
        <w:tabs>
          <w:tab w:val="left" w:pos="993"/>
        </w:tabs>
        <w:ind w:left="567"/>
        <w:jc w:val="both"/>
        <w:outlineLvl w:val="0"/>
        <w:rPr>
          <w:rFonts w:ascii="Times New Roman" w:hAnsi="Times New Roman"/>
          <w:b/>
          <w:szCs w:val="24"/>
          <w:highlight w:val="cyan"/>
        </w:rPr>
      </w:pPr>
    </w:p>
    <w:p w:rsidR="00DF6F62" w:rsidRPr="00BC153A" w:rsidRDefault="00D32E7B">
      <w:pPr>
        <w:tabs>
          <w:tab w:val="left" w:pos="993"/>
        </w:tabs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>Обязательные приложения к годовому отчету:</w:t>
      </w:r>
    </w:p>
    <w:p w:rsidR="00DF6F62" w:rsidRPr="00BC153A" w:rsidRDefault="00D32E7B">
      <w:pPr>
        <w:tabs>
          <w:tab w:val="left" w:pos="993"/>
        </w:tabs>
        <w:ind w:left="567" w:firstLine="426"/>
        <w:jc w:val="both"/>
        <w:outlineLvl w:val="0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>-</w:t>
      </w:r>
      <w:r w:rsidRPr="00BC153A">
        <w:rPr>
          <w:rFonts w:ascii="Times New Roman" w:hAnsi="Times New Roman"/>
          <w:b/>
          <w:szCs w:val="24"/>
        </w:rPr>
        <w:tab/>
        <w:t>координаторы программ к годовому отчету прикладывают приложения в виде скриншота всех разделов уведомления ГАС «Управление» в случае, если уведомление на дату предоставления отчета имеет статус «Направлено на рассмотрение» или «Черновик»;</w:t>
      </w:r>
    </w:p>
    <w:p w:rsidR="00DF6F62" w:rsidRPr="00BC153A" w:rsidRDefault="00D32E7B">
      <w:pPr>
        <w:tabs>
          <w:tab w:val="left" w:pos="993"/>
        </w:tabs>
        <w:ind w:left="567" w:firstLine="426"/>
        <w:jc w:val="both"/>
        <w:outlineLvl w:val="0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>-</w:t>
      </w:r>
      <w:r w:rsidRPr="00BC153A">
        <w:rPr>
          <w:rFonts w:ascii="Times New Roman" w:hAnsi="Times New Roman"/>
          <w:b/>
          <w:szCs w:val="24"/>
        </w:rPr>
        <w:tab/>
        <w:t>фотоотчеты о реализации муниципальных программ, исполнение мероприятий которых требует достижение определенного результата (строительство, реконструкция, ремонт объектов, проведение крупных социальных, спортивных и иных мероприятий).</w:t>
      </w:r>
    </w:p>
    <w:p w:rsidR="00DF6F62" w:rsidRPr="00BC153A" w:rsidRDefault="00DF6F62">
      <w:pPr>
        <w:tabs>
          <w:tab w:val="left" w:pos="993"/>
        </w:tabs>
        <w:ind w:left="567"/>
        <w:jc w:val="both"/>
        <w:outlineLvl w:val="0"/>
        <w:rPr>
          <w:rFonts w:ascii="Times New Roman" w:hAnsi="Times New Roman"/>
          <w:b/>
          <w:szCs w:val="24"/>
        </w:rPr>
      </w:pPr>
    </w:p>
    <w:p w:rsidR="00DF6F62" w:rsidRPr="00BC153A" w:rsidRDefault="00DF6F62">
      <w:pPr>
        <w:tabs>
          <w:tab w:val="left" w:pos="993"/>
        </w:tabs>
        <w:ind w:left="567"/>
        <w:jc w:val="both"/>
        <w:outlineLvl w:val="0"/>
        <w:rPr>
          <w:rFonts w:ascii="Times New Roman" w:hAnsi="Times New Roman"/>
          <w:b/>
          <w:szCs w:val="24"/>
        </w:rPr>
      </w:pPr>
    </w:p>
    <w:p w:rsidR="00DF6F62" w:rsidRPr="00BC153A" w:rsidRDefault="00DF6F62">
      <w:pPr>
        <w:tabs>
          <w:tab w:val="left" w:pos="993"/>
        </w:tabs>
        <w:ind w:left="567"/>
        <w:jc w:val="both"/>
        <w:outlineLvl w:val="0"/>
        <w:rPr>
          <w:rFonts w:ascii="Times New Roman" w:hAnsi="Times New Roman"/>
          <w:b/>
          <w:szCs w:val="24"/>
        </w:rPr>
      </w:pPr>
    </w:p>
    <w:p w:rsidR="00DF6F62" w:rsidRPr="00BC153A" w:rsidRDefault="00D32E7B" w:rsidP="00480C80">
      <w:pPr>
        <w:tabs>
          <w:tab w:val="left" w:pos="993"/>
        </w:tabs>
        <w:ind w:left="709"/>
        <w:jc w:val="both"/>
        <w:outlineLvl w:val="0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 xml:space="preserve">Заместитель Главы поселка, </w:t>
      </w:r>
    </w:p>
    <w:p w:rsidR="00DF6F62" w:rsidRPr="00BC153A" w:rsidRDefault="00D32E7B" w:rsidP="00480C80">
      <w:pPr>
        <w:tabs>
          <w:tab w:val="left" w:pos="993"/>
        </w:tabs>
        <w:ind w:left="709"/>
        <w:jc w:val="both"/>
        <w:outlineLvl w:val="0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 xml:space="preserve">курирующий вопросы сферы </w:t>
      </w:r>
    </w:p>
    <w:p w:rsidR="00DF6F62" w:rsidRPr="00BC153A" w:rsidRDefault="00480C80" w:rsidP="00480C80">
      <w:pPr>
        <w:tabs>
          <w:tab w:val="left" w:pos="993"/>
        </w:tabs>
        <w:jc w:val="both"/>
        <w:outlineLvl w:val="0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 xml:space="preserve">            </w:t>
      </w:r>
      <w:r w:rsidR="00D32E7B" w:rsidRPr="00BC153A">
        <w:rPr>
          <w:rFonts w:ascii="Times New Roman" w:hAnsi="Times New Roman"/>
          <w:b/>
          <w:szCs w:val="24"/>
        </w:rPr>
        <w:t xml:space="preserve">реализации программы </w:t>
      </w:r>
      <w:r w:rsidR="00D32E7B" w:rsidRPr="00BC153A">
        <w:rPr>
          <w:rFonts w:ascii="Times New Roman" w:hAnsi="Times New Roman"/>
          <w:b/>
          <w:szCs w:val="24"/>
        </w:rPr>
        <w:tab/>
      </w:r>
      <w:r w:rsidR="00D32E7B" w:rsidRPr="00BC153A">
        <w:rPr>
          <w:rFonts w:ascii="Times New Roman" w:hAnsi="Times New Roman"/>
          <w:b/>
          <w:szCs w:val="24"/>
        </w:rPr>
        <w:tab/>
      </w:r>
      <w:r w:rsidR="00D32E7B" w:rsidRPr="00BC153A">
        <w:rPr>
          <w:rFonts w:ascii="Times New Roman" w:hAnsi="Times New Roman"/>
          <w:b/>
          <w:szCs w:val="24"/>
        </w:rPr>
        <w:tab/>
        <w:t xml:space="preserve">  ________________         А.С. Цицора</w:t>
      </w:r>
      <w:r w:rsidR="00D32E7B" w:rsidRPr="00BC153A">
        <w:rPr>
          <w:rFonts w:ascii="Times New Roman" w:hAnsi="Times New Roman"/>
          <w:b/>
          <w:szCs w:val="24"/>
        </w:rPr>
        <w:tab/>
      </w:r>
      <w:r w:rsidR="00D32E7B" w:rsidRPr="00BC153A">
        <w:rPr>
          <w:rFonts w:ascii="Times New Roman" w:hAnsi="Times New Roman"/>
          <w:b/>
          <w:szCs w:val="24"/>
        </w:rPr>
        <w:tab/>
      </w:r>
      <w:r w:rsidR="00D32E7B" w:rsidRPr="00BC153A">
        <w:rPr>
          <w:rFonts w:ascii="Times New Roman" w:hAnsi="Times New Roman"/>
          <w:b/>
          <w:szCs w:val="24"/>
        </w:rPr>
        <w:tab/>
      </w:r>
      <w:r w:rsidR="00D32E7B" w:rsidRPr="00BC153A">
        <w:rPr>
          <w:rFonts w:ascii="Times New Roman" w:hAnsi="Times New Roman"/>
          <w:b/>
          <w:szCs w:val="24"/>
        </w:rPr>
        <w:tab/>
      </w:r>
      <w:r w:rsidR="00D32E7B" w:rsidRPr="00BC153A">
        <w:rPr>
          <w:rFonts w:ascii="Times New Roman" w:hAnsi="Times New Roman"/>
          <w:b/>
          <w:szCs w:val="24"/>
        </w:rPr>
        <w:tab/>
      </w:r>
      <w:r w:rsidR="00D32E7B" w:rsidRPr="00BC153A">
        <w:rPr>
          <w:rFonts w:ascii="Times New Roman" w:hAnsi="Times New Roman"/>
          <w:b/>
          <w:szCs w:val="24"/>
        </w:rPr>
        <w:tab/>
      </w:r>
      <w:r w:rsidR="00D32E7B" w:rsidRPr="00BC153A">
        <w:rPr>
          <w:rFonts w:ascii="Times New Roman" w:hAnsi="Times New Roman"/>
          <w:b/>
          <w:szCs w:val="24"/>
        </w:rPr>
        <w:tab/>
      </w:r>
      <w:r w:rsidR="00D32E7B" w:rsidRPr="00BC153A">
        <w:rPr>
          <w:rFonts w:ascii="Times New Roman" w:hAnsi="Times New Roman"/>
          <w:szCs w:val="24"/>
        </w:rPr>
        <w:tab/>
      </w:r>
      <w:r w:rsidR="00D32E7B" w:rsidRPr="00BC153A">
        <w:rPr>
          <w:rFonts w:ascii="Times New Roman" w:hAnsi="Times New Roman"/>
          <w:szCs w:val="24"/>
        </w:rPr>
        <w:tab/>
      </w:r>
    </w:p>
    <w:p w:rsidR="00DF6F62" w:rsidRPr="00BC153A" w:rsidRDefault="00DF6F62">
      <w:pPr>
        <w:tabs>
          <w:tab w:val="left" w:pos="993"/>
        </w:tabs>
        <w:jc w:val="both"/>
        <w:outlineLvl w:val="0"/>
        <w:rPr>
          <w:rFonts w:ascii="Times New Roman" w:hAnsi="Times New Roman"/>
          <w:i/>
          <w:szCs w:val="24"/>
        </w:rPr>
      </w:pPr>
    </w:p>
    <w:p w:rsidR="00DF6F62" w:rsidRPr="00BC153A" w:rsidRDefault="00DF6F62">
      <w:pPr>
        <w:tabs>
          <w:tab w:val="left" w:pos="993"/>
        </w:tabs>
        <w:jc w:val="both"/>
        <w:outlineLvl w:val="0"/>
        <w:rPr>
          <w:rFonts w:ascii="Times New Roman" w:hAnsi="Times New Roman"/>
          <w:i/>
          <w:szCs w:val="24"/>
        </w:rPr>
      </w:pPr>
    </w:p>
    <w:p w:rsidR="00DF6F62" w:rsidRPr="00BC153A" w:rsidRDefault="00D32E7B">
      <w:pPr>
        <w:tabs>
          <w:tab w:val="left" w:pos="993"/>
        </w:tabs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 xml:space="preserve">Координатор: </w:t>
      </w:r>
    </w:p>
    <w:p w:rsidR="00DF6F62" w:rsidRPr="00BC153A" w:rsidRDefault="00480C80">
      <w:pPr>
        <w:tabs>
          <w:tab w:val="left" w:pos="993"/>
        </w:tabs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>Главный</w:t>
      </w:r>
      <w:r w:rsidR="00D32E7B" w:rsidRPr="00BC153A">
        <w:rPr>
          <w:rFonts w:ascii="Times New Roman" w:hAnsi="Times New Roman"/>
          <w:b/>
          <w:szCs w:val="24"/>
        </w:rPr>
        <w:t xml:space="preserve"> специалист отдела </w:t>
      </w:r>
    </w:p>
    <w:p w:rsidR="00DF6F62" w:rsidRPr="00BC153A" w:rsidRDefault="00D32E7B">
      <w:pPr>
        <w:tabs>
          <w:tab w:val="left" w:pos="993"/>
        </w:tabs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 xml:space="preserve">потребительского рынка </w:t>
      </w:r>
    </w:p>
    <w:p w:rsidR="00DF6F62" w:rsidRPr="00BC153A" w:rsidRDefault="00D32E7B">
      <w:pPr>
        <w:tabs>
          <w:tab w:val="left" w:pos="993"/>
        </w:tabs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b/>
          <w:szCs w:val="24"/>
        </w:rPr>
        <w:t xml:space="preserve">и развития предпринимательства    </w:t>
      </w:r>
      <w:r w:rsidRPr="00BC153A">
        <w:rPr>
          <w:rFonts w:ascii="Times New Roman" w:hAnsi="Times New Roman"/>
          <w:b/>
          <w:szCs w:val="24"/>
        </w:rPr>
        <w:tab/>
        <w:t xml:space="preserve">   ________________      Андриянова Л.В.</w:t>
      </w:r>
    </w:p>
    <w:p w:rsidR="00DF6F62" w:rsidRPr="00BC153A" w:rsidRDefault="00DF6F62">
      <w:pPr>
        <w:ind w:left="567"/>
        <w:rPr>
          <w:rFonts w:ascii="Times New Roman" w:hAnsi="Times New Roman"/>
          <w:szCs w:val="24"/>
        </w:rPr>
      </w:pPr>
    </w:p>
    <w:p w:rsidR="00480C80" w:rsidRPr="00BC153A" w:rsidRDefault="00480C80">
      <w:pPr>
        <w:ind w:left="567"/>
        <w:rPr>
          <w:rFonts w:ascii="Times New Roman" w:hAnsi="Times New Roman"/>
          <w:szCs w:val="24"/>
        </w:rPr>
      </w:pPr>
    </w:p>
    <w:p w:rsidR="00DF6F62" w:rsidRPr="00BC153A" w:rsidRDefault="00D32E7B">
      <w:pPr>
        <w:ind w:left="567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szCs w:val="24"/>
        </w:rPr>
        <w:t>Исполнитель:</w:t>
      </w:r>
    </w:p>
    <w:p w:rsidR="00DF6F62" w:rsidRPr="00BC153A" w:rsidRDefault="00480C80">
      <w:pPr>
        <w:ind w:left="567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szCs w:val="24"/>
        </w:rPr>
        <w:t>Главный</w:t>
      </w:r>
      <w:r w:rsidR="00D32E7B" w:rsidRPr="00BC153A">
        <w:rPr>
          <w:rFonts w:ascii="Times New Roman" w:hAnsi="Times New Roman"/>
          <w:szCs w:val="24"/>
        </w:rPr>
        <w:t xml:space="preserve"> специалист ОПРиРП</w:t>
      </w:r>
    </w:p>
    <w:p w:rsidR="00DF6F62" w:rsidRPr="00BC153A" w:rsidRDefault="00D32E7B">
      <w:pPr>
        <w:ind w:left="567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szCs w:val="24"/>
        </w:rPr>
        <w:t>Андриянова Л.В.</w:t>
      </w:r>
    </w:p>
    <w:p w:rsidR="00DF6F62" w:rsidRPr="00BC153A" w:rsidRDefault="00D32E7B">
      <w:pPr>
        <w:ind w:left="567"/>
        <w:rPr>
          <w:rFonts w:ascii="Times New Roman" w:hAnsi="Times New Roman"/>
          <w:b/>
          <w:szCs w:val="24"/>
        </w:rPr>
      </w:pPr>
      <w:r w:rsidRPr="00BC153A">
        <w:rPr>
          <w:rFonts w:ascii="Times New Roman" w:hAnsi="Times New Roman"/>
          <w:szCs w:val="24"/>
        </w:rPr>
        <w:t>Телефон:4-96-36 (доб.2)</w:t>
      </w:r>
    </w:p>
    <w:sectPr w:rsidR="00DF6F62" w:rsidRPr="00BC153A">
      <w:headerReference w:type="default" r:id="rId9"/>
      <w:pgSz w:w="16838" w:h="11906" w:orient="landscape"/>
      <w:pgMar w:top="993" w:right="1134" w:bottom="426" w:left="5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C2" w:rsidRDefault="006306C2">
      <w:r>
        <w:separator/>
      </w:r>
    </w:p>
  </w:endnote>
  <w:endnote w:type="continuationSeparator" w:id="0">
    <w:p w:rsidR="006306C2" w:rsidRDefault="0063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C2" w:rsidRDefault="006306C2">
      <w:r>
        <w:separator/>
      </w:r>
    </w:p>
  </w:footnote>
  <w:footnote w:type="continuationSeparator" w:id="0">
    <w:p w:rsidR="006306C2" w:rsidRDefault="00630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C2" w:rsidRDefault="006306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22A97"/>
    <w:multiLevelType w:val="hybridMultilevel"/>
    <w:tmpl w:val="25CEB704"/>
    <w:lvl w:ilvl="0" w:tplc="BF6AC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43B6D"/>
    <w:multiLevelType w:val="multilevel"/>
    <w:tmpl w:val="EFFAE8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62"/>
    <w:rsid w:val="00010A02"/>
    <w:rsid w:val="000953EF"/>
    <w:rsid w:val="002D488A"/>
    <w:rsid w:val="002F0EE5"/>
    <w:rsid w:val="00347A02"/>
    <w:rsid w:val="00351125"/>
    <w:rsid w:val="00466EF3"/>
    <w:rsid w:val="00480C80"/>
    <w:rsid w:val="00490260"/>
    <w:rsid w:val="005B1CD5"/>
    <w:rsid w:val="006306C2"/>
    <w:rsid w:val="00750882"/>
    <w:rsid w:val="007F4BBE"/>
    <w:rsid w:val="00914C4D"/>
    <w:rsid w:val="0093266A"/>
    <w:rsid w:val="009669F5"/>
    <w:rsid w:val="00AB5F28"/>
    <w:rsid w:val="00BC153A"/>
    <w:rsid w:val="00CC0774"/>
    <w:rsid w:val="00D32E7B"/>
    <w:rsid w:val="00D770B0"/>
    <w:rsid w:val="00DF6F62"/>
    <w:rsid w:val="00F5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16F32-B2E7-4D71-8026-6EEF9D96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ind w:right="176" w:firstLine="540"/>
      <w:outlineLvl w:val="7"/>
    </w:pPr>
    <w:rPr>
      <w:b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360"/>
      <w:jc w:val="both"/>
    </w:pPr>
  </w:style>
  <w:style w:type="character" w:customStyle="1" w:styleId="a4">
    <w:name w:val="Основной текст с отступом Знак"/>
    <w:basedOn w:val="1"/>
    <w:link w:val="a3"/>
    <w:rPr>
      <w:rFonts w:ascii="Arial" w:hAnsi="Arial"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Arial" w:hAnsi="Arial"/>
      <w:sz w:val="24"/>
    </w:rPr>
  </w:style>
  <w:style w:type="paragraph" w:customStyle="1" w:styleId="a7">
    <w:name w:val="Знак Знак"/>
    <w:basedOn w:val="12"/>
    <w:link w:val="a8"/>
    <w:rPr>
      <w:sz w:val="24"/>
    </w:rPr>
  </w:style>
  <w:style w:type="character" w:customStyle="1" w:styleId="a8">
    <w:name w:val="Знак Знак"/>
    <w:basedOn w:val="a0"/>
    <w:link w:val="a7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3">
    <w:name w:val="Body Text 2"/>
    <w:basedOn w:val="a"/>
    <w:link w:val="24"/>
    <w:pPr>
      <w:jc w:val="center"/>
    </w:pPr>
    <w:rPr>
      <w:b/>
      <w:sz w:val="20"/>
    </w:rPr>
  </w:style>
  <w:style w:type="character" w:customStyle="1" w:styleId="24">
    <w:name w:val="Основной текст 2 Знак"/>
    <w:basedOn w:val="1"/>
    <w:link w:val="23"/>
    <w:rPr>
      <w:rFonts w:ascii="Arial" w:hAnsi="Arial"/>
      <w:b/>
      <w:sz w:val="20"/>
    </w:rPr>
  </w:style>
  <w:style w:type="paragraph" w:styleId="a9">
    <w:name w:val="Document Map"/>
    <w:basedOn w:val="a"/>
    <w:link w:val="aa"/>
    <w:rPr>
      <w:rFonts w:ascii="Tahoma" w:hAnsi="Tahoma"/>
      <w:sz w:val="20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Arial" w:hAnsi="Arial"/>
      <w:sz w:val="16"/>
    </w:rPr>
  </w:style>
  <w:style w:type="paragraph" w:customStyle="1" w:styleId="210">
    <w:name w:val="Основной текст с отступом 21"/>
    <w:basedOn w:val="a"/>
    <w:link w:val="211"/>
    <w:pPr>
      <w:widowControl w:val="0"/>
      <w:ind w:firstLine="709"/>
      <w:jc w:val="both"/>
    </w:pPr>
    <w:rPr>
      <w:sz w:val="22"/>
    </w:rPr>
  </w:style>
  <w:style w:type="character" w:customStyle="1" w:styleId="211">
    <w:name w:val="Основной текст с отступом 21"/>
    <w:basedOn w:val="1"/>
    <w:link w:val="210"/>
    <w:rPr>
      <w:rFonts w:ascii="Arial" w:hAnsi="Arial"/>
      <w:sz w:val="22"/>
    </w:rPr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  <w:rPr>
      <w:rFonts w:ascii="Times New Roman" w:hAnsi="Times New Roman"/>
      <w:sz w:val="20"/>
    </w:rPr>
  </w:style>
  <w:style w:type="character" w:customStyle="1" w:styleId="ac">
    <w:name w:val="Абзац списка Знак"/>
    <w:basedOn w:val="1"/>
    <w:link w:val="ab"/>
    <w:rPr>
      <w:rFonts w:ascii="Times New Roman" w:hAnsi="Times New Roman"/>
      <w:sz w:val="20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0"/>
    </w:rPr>
  </w:style>
  <w:style w:type="paragraph" w:customStyle="1" w:styleId="13">
    <w:name w:val="Гиперссылка1"/>
    <w:basedOn w:val="12"/>
    <w:link w:val="ad"/>
    <w:rPr>
      <w:color w:val="0000FF" w:themeColor="hyperlink"/>
      <w:u w:val="single"/>
    </w:rPr>
  </w:style>
  <w:style w:type="character" w:styleId="ad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i/>
      <w:sz w:val="24"/>
    </w:rPr>
  </w:style>
  <w:style w:type="paragraph" w:styleId="ae">
    <w:name w:val="endnote text"/>
    <w:basedOn w:val="a"/>
    <w:link w:val="af"/>
    <w:rPr>
      <w:rFonts w:ascii="Times New Roman" w:hAnsi="Times New Roman"/>
      <w:sz w:val="20"/>
    </w:rPr>
  </w:style>
  <w:style w:type="character" w:customStyle="1" w:styleId="af">
    <w:name w:val="Текст концевой сноски Знак"/>
    <w:basedOn w:val="1"/>
    <w:link w:val="a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0">
    <w:name w:val="Normal (Web)"/>
    <w:basedOn w:val="a"/>
    <w:link w:val="af1"/>
    <w:pPr>
      <w:spacing w:beforeAutospacing="1" w:afterAutospacing="1"/>
    </w:pPr>
    <w:rPr>
      <w:rFonts w:ascii="Tahoma" w:hAnsi="Tahoma"/>
      <w:sz w:val="18"/>
    </w:rPr>
  </w:style>
  <w:style w:type="character" w:customStyle="1" w:styleId="af1">
    <w:name w:val="Обычный (веб) Знак"/>
    <w:basedOn w:val="1"/>
    <w:link w:val="af0"/>
    <w:rPr>
      <w:rFonts w:ascii="Tahoma" w:hAnsi="Tahoma"/>
      <w:sz w:val="1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6">
    <w:name w:val="Знак Знак1"/>
    <w:basedOn w:val="12"/>
    <w:link w:val="17"/>
    <w:rPr>
      <w:sz w:val="24"/>
    </w:rPr>
  </w:style>
  <w:style w:type="character" w:customStyle="1" w:styleId="17">
    <w:name w:val="Знак Знак1"/>
    <w:basedOn w:val="a0"/>
    <w:link w:val="16"/>
    <w:rPr>
      <w:sz w:val="24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4">
    <w:name w:val="Body Text"/>
    <w:basedOn w:val="a"/>
    <w:link w:val="af5"/>
    <w:pPr>
      <w:spacing w:line="360" w:lineRule="auto"/>
      <w:jc w:val="both"/>
    </w:pPr>
  </w:style>
  <w:style w:type="character" w:customStyle="1" w:styleId="af5">
    <w:name w:val="Основной текст Знак"/>
    <w:basedOn w:val="1"/>
    <w:link w:val="af4"/>
    <w:rPr>
      <w:rFonts w:ascii="Arial" w:hAnsi="Arial"/>
      <w:sz w:val="24"/>
    </w:rPr>
  </w:style>
  <w:style w:type="paragraph" w:styleId="25">
    <w:name w:val="Body Text Indent 2"/>
    <w:basedOn w:val="a"/>
    <w:link w:val="26"/>
    <w:pPr>
      <w:ind w:left="708"/>
      <w:jc w:val="both"/>
    </w:p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sz w:val="24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32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Pr>
      <w:rFonts w:ascii="Arial" w:hAnsi="Arial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8"/>
    </w:r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3863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Андриянова Л.В.</dc:creator>
  <cp:lastModifiedBy>User</cp:lastModifiedBy>
  <cp:revision>11</cp:revision>
  <dcterms:created xsi:type="dcterms:W3CDTF">2024-12-11T05:13:00Z</dcterms:created>
  <dcterms:modified xsi:type="dcterms:W3CDTF">2024-12-11T07:58:00Z</dcterms:modified>
</cp:coreProperties>
</file>