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4" w:rsidRDefault="00FF3594" w:rsidP="00873009">
      <w:pPr>
        <w:keepNext/>
        <w:jc w:val="right"/>
        <w:outlineLvl w:val="1"/>
        <w:rPr>
          <w:bCs/>
        </w:rPr>
      </w:pPr>
    </w:p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FF3594" w:rsidP="0050472C">
      <w:pPr>
        <w:jc w:val="center"/>
      </w:pPr>
      <w:r>
        <w:rPr>
          <w:lang w:val="en-US"/>
        </w:rPr>
        <w:t>X</w:t>
      </w:r>
      <w:r w:rsidR="005E462C">
        <w:rPr>
          <w:lang w:val="en-US"/>
        </w:rPr>
        <w:t>I</w:t>
      </w:r>
      <w:r>
        <w:rPr>
          <w:lang w:val="en-US"/>
        </w:rPr>
        <w:t>I</w:t>
      </w:r>
      <w:r w:rsidRPr="00CA57F9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0"/>
        <w:gridCol w:w="5067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5E462C">
            <w:pPr>
              <w:rPr>
                <w:bCs/>
              </w:rPr>
            </w:pPr>
            <w:r>
              <w:rPr>
                <w:bCs/>
              </w:rPr>
              <w:t>«</w:t>
            </w:r>
            <w:r w:rsidR="005E462C">
              <w:rPr>
                <w:bCs/>
                <w:lang w:val="en-US"/>
              </w:rPr>
              <w:t>24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</w:t>
            </w:r>
            <w:r w:rsidR="005E462C">
              <w:rPr>
                <w:bCs/>
              </w:rPr>
              <w:t>мая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FF3594" w:rsidP="005E462C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 xml:space="preserve"> - № 1</w:t>
            </w:r>
            <w:r w:rsidR="001E68C4">
              <w:t>2-5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1E68C4" w:rsidRPr="0070771B" w:rsidRDefault="001E68C4" w:rsidP="001E68C4">
      <w:pPr>
        <w:ind w:firstLine="708"/>
        <w:jc w:val="center"/>
        <w:rPr>
          <w:rFonts w:eastAsiaTheme="minorEastAsia"/>
          <w:b/>
          <w:bCs/>
        </w:rPr>
      </w:pPr>
      <w:r w:rsidRPr="0070771B">
        <w:rPr>
          <w:rFonts w:eastAsiaTheme="minorEastAsia"/>
          <w:b/>
          <w:bCs/>
        </w:rPr>
        <w:t xml:space="preserve">О внесении изменений в Положение о бюджетном процессе в муниципальном образовании «Поселок Айхал» Мирнинского района Республики Саха (Якутия), </w:t>
      </w:r>
      <w:proofErr w:type="gramStart"/>
      <w:r w:rsidRPr="0070771B">
        <w:rPr>
          <w:rFonts w:eastAsiaTheme="minorEastAsia"/>
          <w:b/>
          <w:bCs/>
        </w:rPr>
        <w:t>утвержденное</w:t>
      </w:r>
      <w:proofErr w:type="gramEnd"/>
      <w:r w:rsidRPr="0070771B">
        <w:rPr>
          <w:rFonts w:eastAsiaTheme="minorEastAsia"/>
          <w:b/>
          <w:bCs/>
        </w:rPr>
        <w:t xml:space="preserve"> решением поселкового Совета депутатов от 27.12.2022 </w:t>
      </w:r>
      <w:r w:rsidRPr="0070771B">
        <w:rPr>
          <w:rFonts w:eastAsiaTheme="minorEastAsia"/>
          <w:b/>
          <w:bCs/>
          <w:lang w:val="en-US"/>
        </w:rPr>
        <w:t>V</w:t>
      </w:r>
      <w:r w:rsidRPr="0070771B">
        <w:rPr>
          <w:rFonts w:eastAsiaTheme="minorEastAsia"/>
          <w:b/>
          <w:bCs/>
        </w:rPr>
        <w:t>-№6-5</w:t>
      </w:r>
    </w:p>
    <w:p w:rsidR="001E68C4" w:rsidRPr="00A30BED" w:rsidRDefault="001E68C4" w:rsidP="001E68C4">
      <w:pPr>
        <w:shd w:val="clear" w:color="auto" w:fill="FFFFFF"/>
        <w:jc w:val="center"/>
        <w:textAlignment w:val="baseline"/>
        <w:outlineLvl w:val="1"/>
        <w:rPr>
          <w:b/>
          <w:bCs/>
        </w:rPr>
      </w:pPr>
    </w:p>
    <w:p w:rsidR="000E4085" w:rsidRPr="009447CA" w:rsidRDefault="000E4085" w:rsidP="000E4085">
      <w:pPr>
        <w:ind w:firstLine="426"/>
        <w:jc w:val="both"/>
        <w:rPr>
          <w:bCs/>
        </w:rPr>
      </w:pPr>
      <w:r>
        <w:rPr>
          <w:bCs/>
        </w:rPr>
        <w:t xml:space="preserve">Заслушав и обсудив информацию главного специалиста – экономиста </w:t>
      </w:r>
      <w:proofErr w:type="spellStart"/>
      <w:r>
        <w:rPr>
          <w:bCs/>
        </w:rPr>
        <w:t>Лукомской</w:t>
      </w:r>
      <w:proofErr w:type="spellEnd"/>
      <w:r>
        <w:rPr>
          <w:bCs/>
        </w:rPr>
        <w:t xml:space="preserve"> В.С., председателя бюджетной комиссии Бочарова А.М., руководствуясь Бюджетным кодексом Российской </w:t>
      </w:r>
      <w:proofErr w:type="gramStart"/>
      <w:r>
        <w:rPr>
          <w:bCs/>
        </w:rPr>
        <w:t>Федерации</w:t>
      </w:r>
      <w:proofErr w:type="gramEnd"/>
      <w:r>
        <w:rPr>
          <w:bCs/>
        </w:rPr>
        <w:t xml:space="preserve"> </w:t>
      </w:r>
      <w:r w:rsidRPr="00B33DC0">
        <w:rPr>
          <w:b/>
        </w:rPr>
        <w:t>поселковый Совет депутатов решил</w:t>
      </w:r>
      <w:r w:rsidRPr="00B33DC0">
        <w:rPr>
          <w:bCs/>
        </w:rPr>
        <w:t>:</w:t>
      </w:r>
    </w:p>
    <w:p w:rsidR="000E4085" w:rsidRPr="00A30BED" w:rsidRDefault="000E4085" w:rsidP="000E4085">
      <w:pPr>
        <w:shd w:val="clear" w:color="auto" w:fill="FFFFFF"/>
        <w:ind w:firstLine="426"/>
        <w:jc w:val="both"/>
        <w:textAlignment w:val="baseline"/>
        <w:outlineLvl w:val="1"/>
        <w:rPr>
          <w:b/>
          <w:bCs/>
        </w:rPr>
      </w:pPr>
    </w:p>
    <w:p w:rsidR="000E4085" w:rsidRPr="0070771B" w:rsidRDefault="000E4085" w:rsidP="000E4085">
      <w:pPr>
        <w:pStyle w:val="ae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71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0771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Внести следующие изменения </w:t>
      </w:r>
      <w:r w:rsidRPr="0070771B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Положение о бюджетном процессе в муниципальном образовании «Поселок Айхал» Мирнинского района Республики Саха (Якутия), </w:t>
      </w:r>
      <w:proofErr w:type="gramStart"/>
      <w:r w:rsidRPr="0070771B">
        <w:rPr>
          <w:rFonts w:ascii="Times New Roman" w:eastAsiaTheme="minorEastAsia" w:hAnsi="Times New Roman"/>
          <w:sz w:val="24"/>
          <w:szCs w:val="24"/>
          <w:lang w:eastAsia="ru-RU"/>
        </w:rPr>
        <w:t>утвержденное</w:t>
      </w:r>
      <w:proofErr w:type="gramEnd"/>
      <w:r w:rsidRPr="0070771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решением поселкового Совета депутатов от 27.12.2022 </w:t>
      </w:r>
      <w:r w:rsidRPr="0070771B">
        <w:rPr>
          <w:rFonts w:ascii="Times New Roman" w:eastAsiaTheme="minorEastAsia" w:hAnsi="Times New Roman"/>
          <w:sz w:val="24"/>
          <w:szCs w:val="24"/>
          <w:lang w:val="en-US" w:eastAsia="ru-RU"/>
        </w:rPr>
        <w:t>V</w:t>
      </w:r>
      <w:r w:rsidRPr="0070771B">
        <w:rPr>
          <w:rFonts w:ascii="Times New Roman" w:eastAsiaTheme="minorEastAsia" w:hAnsi="Times New Roman"/>
          <w:sz w:val="24"/>
          <w:szCs w:val="24"/>
          <w:lang w:eastAsia="ru-RU"/>
        </w:rPr>
        <w:t>-№6-5</w:t>
      </w:r>
    </w:p>
    <w:p w:rsidR="000E4085" w:rsidRDefault="000E4085" w:rsidP="000E4085">
      <w:pPr>
        <w:pStyle w:val="ae"/>
        <w:ind w:left="0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1.1. 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четвертом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статьи 18 слова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>высшего исполнительного органа государственной власти субъекта Российской Федерации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>высшего исполнительного органа субъекта Российской Федерации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»;</w:t>
      </w:r>
    </w:p>
    <w:p w:rsidR="000E4085" w:rsidRDefault="000E4085" w:rsidP="000E4085">
      <w:pPr>
        <w:pStyle w:val="ae"/>
        <w:ind w:left="0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1.2. В абзаце первом статьи 32 с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 xml:space="preserve">лова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>и не может превышать 3 процента утвержденного решени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ем поселкового Совета депутатов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общего объема расходов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F03E25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исключить;</w:t>
      </w:r>
    </w:p>
    <w:p w:rsidR="000E4085" w:rsidRDefault="000E4085" w:rsidP="000E4085">
      <w:pPr>
        <w:pStyle w:val="ae"/>
        <w:ind w:left="0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1.3. Подпункт 1 пункта 1 статьи 34 д</w:t>
      </w:r>
      <w:r w:rsidRPr="00ED2CC4">
        <w:rPr>
          <w:rFonts w:ascii="Times New Roman" w:eastAsiaTheme="minorEastAsia" w:hAnsi="Times New Roman"/>
          <w:sz w:val="24"/>
          <w:szCs w:val="24"/>
          <w:lang w:eastAsia="ru-RU"/>
        </w:rPr>
        <w:t xml:space="preserve">ополнить словами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ED2CC4">
        <w:rPr>
          <w:rFonts w:ascii="Times New Roman" w:eastAsiaTheme="minorEastAsia" w:hAnsi="Times New Roman"/>
          <w:sz w:val="24"/>
          <w:szCs w:val="24"/>
          <w:lang w:eastAsia="ru-RU"/>
        </w:rPr>
        <w:t>, в том числе соглашений о межмуниципальном сотрудничестве для совместного развития инфраструктуры, стороной которых является городской округ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»;</w:t>
      </w:r>
    </w:p>
    <w:p w:rsidR="000E4085" w:rsidRDefault="000E4085" w:rsidP="000E4085">
      <w:pPr>
        <w:pStyle w:val="ae"/>
        <w:ind w:left="0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1.4. Статью 41 изложить в новой редакции следующего содержания:</w:t>
      </w:r>
    </w:p>
    <w:p w:rsidR="000E4085" w:rsidRPr="00F561DF" w:rsidRDefault="000E4085" w:rsidP="000E4085">
      <w:pPr>
        <w:ind w:firstLine="426"/>
        <w:jc w:val="both"/>
        <w:rPr>
          <w:b/>
        </w:rPr>
      </w:pPr>
      <w:r w:rsidRPr="00F561DF">
        <w:rPr>
          <w:rFonts w:eastAsiaTheme="minorEastAsia"/>
        </w:rPr>
        <w:t>«</w:t>
      </w:r>
      <w:r w:rsidRPr="00F561DF">
        <w:rPr>
          <w:b/>
        </w:rPr>
        <w:t>Статья 41. Муниципальные заимствования</w:t>
      </w:r>
    </w:p>
    <w:p w:rsidR="000E4085" w:rsidRPr="00F561DF" w:rsidRDefault="000E4085" w:rsidP="000E4085">
      <w:pPr>
        <w:ind w:firstLine="426"/>
        <w:jc w:val="both"/>
      </w:pPr>
      <w:r w:rsidRPr="00F561DF">
        <w:t>1.</w:t>
      </w:r>
      <w:r w:rsidRPr="00F561DF">
        <w:tab/>
        <w:t>Под муниципальными заимствованиями понимается привлечение от имени публично-правового образования заемных сре</w:t>
      </w:r>
      <w:proofErr w:type="gramStart"/>
      <w:r w:rsidRPr="00F561DF">
        <w:t>дств в б</w:t>
      </w:r>
      <w:proofErr w:type="gramEnd"/>
      <w:r w:rsidRPr="00F561DF">
        <w:t>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0E4085" w:rsidRPr="00F561DF" w:rsidRDefault="000E4085" w:rsidP="000E4085">
      <w:pPr>
        <w:ind w:firstLine="426"/>
        <w:jc w:val="both"/>
      </w:pPr>
      <w:r w:rsidRPr="00F561DF">
        <w:t>2.</w:t>
      </w:r>
      <w:r w:rsidRPr="00F561DF">
        <w:tab/>
        <w:t>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0E4085" w:rsidRPr="00F561DF" w:rsidRDefault="000E4085" w:rsidP="000E4085">
      <w:pPr>
        <w:ind w:firstLine="426"/>
        <w:jc w:val="both"/>
      </w:pPr>
      <w:r w:rsidRPr="00F561DF">
        <w:t>3.</w:t>
      </w:r>
      <w:r w:rsidRPr="00F561DF">
        <w:tab/>
        <w:t>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0E4085" w:rsidRPr="00F561DF" w:rsidRDefault="000E4085" w:rsidP="000E4085">
      <w:pPr>
        <w:ind w:firstLine="426"/>
        <w:jc w:val="both"/>
      </w:pPr>
      <w:r w:rsidRPr="00F561DF">
        <w:t>4.</w:t>
      </w:r>
      <w:r w:rsidRPr="00F561DF">
        <w:tab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E4085" w:rsidRPr="00F561DF" w:rsidRDefault="000E4085" w:rsidP="000E4085">
      <w:pPr>
        <w:ind w:firstLine="426"/>
        <w:jc w:val="both"/>
      </w:pPr>
      <w:r w:rsidRPr="00F561DF">
        <w:t>5.</w:t>
      </w:r>
      <w:r w:rsidRPr="00F561DF">
        <w:tab/>
        <w:t>Право осуществления муниципальных заимствований от имени муниципального образова</w:t>
      </w:r>
      <w:r>
        <w:t>ния в соответствии с Бюджетным к</w:t>
      </w:r>
      <w:r w:rsidRPr="00F561DF">
        <w:t>одексом</w:t>
      </w:r>
      <w:r>
        <w:t xml:space="preserve"> </w:t>
      </w:r>
      <w:r w:rsidRPr="00F561DF">
        <w:t>и уставом муниципального образования принадлежит местной администрации (исполнительно-распорядительному органу муниципального образования).</w:t>
      </w:r>
    </w:p>
    <w:p w:rsidR="000E4085" w:rsidRPr="00F561DF" w:rsidRDefault="000E4085" w:rsidP="000E4085">
      <w:pPr>
        <w:ind w:firstLine="426"/>
        <w:jc w:val="both"/>
      </w:pPr>
      <w:r w:rsidRPr="00F561DF">
        <w:lastRenderedPageBreak/>
        <w:t>6. Размещение муниципальных ценных бумаг осуществляется муниципальным образованием при отсутствии просроченной задолженности по долговым обязательствам муниципального образования.</w:t>
      </w:r>
    </w:p>
    <w:p w:rsidR="000E4085" w:rsidRPr="00F561DF" w:rsidRDefault="000E4085" w:rsidP="000E4085">
      <w:pPr>
        <w:ind w:firstLine="426"/>
        <w:jc w:val="both"/>
      </w:pPr>
      <w:r w:rsidRPr="00F561DF">
        <w:t xml:space="preserve">7. </w:t>
      </w:r>
      <w:proofErr w:type="gramStart"/>
      <w:r w:rsidRPr="00F561DF">
        <w:t>В случае размещения муниципальным образованием муниципальных ценных бумаг доходность к погашению, рассчитанная исходя из цены Центрального банка Российской Федерации, увеличенную на 1 процентный пункт, действующую на дату принятия решения о размещении муниципальных ценных бумаг, если у муниципального образования на дату размещения отсутствует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</w:t>
      </w:r>
      <w:proofErr w:type="gramEnd"/>
      <w:r w:rsidRPr="00F561DF">
        <w:t xml:space="preserve">, </w:t>
      </w:r>
      <w:proofErr w:type="gramStart"/>
      <w:r w:rsidRPr="00F561DF">
        <w:t>перечень</w:t>
      </w:r>
      <w:proofErr w:type="gramEnd"/>
      <w:r w:rsidRPr="00F561DF">
        <w:t xml:space="preserve"> которых определяется Правительством Российской Федерации.</w:t>
      </w:r>
    </w:p>
    <w:p w:rsidR="000E4085" w:rsidRPr="00F561DF" w:rsidRDefault="000E4085" w:rsidP="000E4085">
      <w:pPr>
        <w:ind w:firstLine="426"/>
        <w:jc w:val="both"/>
      </w:pPr>
      <w:r w:rsidRPr="00F561DF">
        <w:t>8.</w:t>
      </w:r>
      <w:r w:rsidRPr="00F561DF">
        <w:tab/>
        <w:t>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год.</w:t>
      </w:r>
    </w:p>
    <w:p w:rsidR="000E4085" w:rsidRPr="00646805" w:rsidRDefault="000E4085" w:rsidP="000E4085">
      <w:pPr>
        <w:ind w:firstLine="426"/>
        <w:jc w:val="both"/>
      </w:pPr>
      <w:r w:rsidRPr="00F561DF">
        <w:t>9.</w:t>
      </w:r>
      <w:r w:rsidRPr="00F561DF">
        <w:tab/>
      </w:r>
      <w:proofErr w:type="gramStart"/>
      <w:r w:rsidRPr="00F561DF">
        <w:t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муниципального образования, утвержденных на соответствующий финансовый год решением о местном бюджете</w:t>
      </w:r>
      <w:proofErr w:type="gramEnd"/>
      <w:r w:rsidRPr="00F561DF">
        <w:t>, с учетом</w:t>
      </w:r>
      <w:r>
        <w:t xml:space="preserve"> пункта 10 настоящей статьи, а также статей 103 и 104 Бюджетного к</w:t>
      </w:r>
      <w:r w:rsidRPr="00F561DF">
        <w:t>одекса</w:t>
      </w:r>
      <w:r w:rsidRPr="00646805">
        <w:t>.</w:t>
      </w:r>
    </w:p>
    <w:p w:rsidR="000E4085" w:rsidRPr="00F561DF" w:rsidRDefault="000E4085" w:rsidP="000E4085">
      <w:pPr>
        <w:ind w:firstLine="426"/>
        <w:jc w:val="both"/>
      </w:pPr>
      <w:r w:rsidRPr="00F561DF">
        <w:t>10.</w:t>
      </w:r>
      <w:r w:rsidRPr="00F561DF">
        <w:tab/>
      </w:r>
      <w:proofErr w:type="gramStart"/>
      <w:r w:rsidRPr="00F561DF">
        <w:t>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</w:t>
      </w:r>
      <w:proofErr w:type="gramEnd"/>
      <w:r w:rsidRPr="00F561DF">
        <w:t xml:space="preserve"> </w:t>
      </w:r>
      <w:proofErr w:type="gramStart"/>
      <w:r w:rsidRPr="00F561DF">
        <w:t>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  <w:proofErr w:type="gramEnd"/>
    </w:p>
    <w:p w:rsidR="000E4085" w:rsidRPr="00F561DF" w:rsidRDefault="000E4085" w:rsidP="000E4085">
      <w:pPr>
        <w:pStyle w:val="ae"/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561DF">
        <w:rPr>
          <w:rFonts w:ascii="Times New Roman" w:hAnsi="Times New Roman"/>
          <w:sz w:val="24"/>
          <w:szCs w:val="24"/>
        </w:rPr>
        <w:t>,</w:t>
      </w:r>
      <w:proofErr w:type="gramEnd"/>
      <w:r w:rsidRPr="00F561DF">
        <w:rPr>
          <w:rFonts w:ascii="Times New Roman" w:hAnsi="Times New Roman"/>
          <w:sz w:val="24"/>
          <w:szCs w:val="24"/>
        </w:rPr>
        <w:t xml:space="preserve">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с учетом возможных превышений, предусмотренных абзацем первым настоящего пункта,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</w:t>
      </w:r>
      <w:r>
        <w:rPr>
          <w:rFonts w:ascii="Times New Roman" w:hAnsi="Times New Roman"/>
          <w:sz w:val="24"/>
          <w:szCs w:val="24"/>
        </w:rPr>
        <w:t>отренные статьей 96 Бюджетного к</w:t>
      </w:r>
      <w:r w:rsidRPr="00F561DF">
        <w:rPr>
          <w:rFonts w:ascii="Times New Roman" w:hAnsi="Times New Roman"/>
          <w:sz w:val="24"/>
          <w:szCs w:val="24"/>
        </w:rPr>
        <w:t>одекса, с сокращением предельного объема заимствований на текущий финансовый год</w:t>
      </w:r>
      <w:proofErr w:type="gramStart"/>
      <w:r w:rsidRPr="00F561DF">
        <w:rPr>
          <w:rFonts w:ascii="Times New Roman" w:hAnsi="Times New Roman"/>
          <w:sz w:val="24"/>
          <w:szCs w:val="24"/>
        </w:rPr>
        <w:t>.»;</w:t>
      </w:r>
      <w:proofErr w:type="gramEnd"/>
    </w:p>
    <w:p w:rsidR="000E4085" w:rsidRPr="00F561DF" w:rsidRDefault="000E4085" w:rsidP="000E4085">
      <w:pPr>
        <w:pStyle w:val="ae"/>
        <w:ind w:left="0" w:firstLine="426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61DF">
        <w:rPr>
          <w:rFonts w:ascii="Times New Roman" w:hAnsi="Times New Roman"/>
          <w:sz w:val="24"/>
          <w:szCs w:val="24"/>
        </w:rPr>
        <w:t xml:space="preserve">1.5. </w:t>
      </w:r>
      <w:r w:rsidRPr="00F561DF">
        <w:rPr>
          <w:rFonts w:ascii="Times New Roman" w:eastAsiaTheme="minorEastAsia" w:hAnsi="Times New Roman"/>
          <w:sz w:val="24"/>
          <w:szCs w:val="24"/>
          <w:lang w:eastAsia="ru-RU"/>
        </w:rPr>
        <w:t>Статью 42 изложить в новой редакции следующего содержания:</w:t>
      </w:r>
    </w:p>
    <w:p w:rsidR="000E4085" w:rsidRPr="00F561DF" w:rsidRDefault="000E4085" w:rsidP="000E4085">
      <w:pPr>
        <w:ind w:firstLine="426"/>
        <w:jc w:val="both"/>
        <w:rPr>
          <w:b/>
        </w:rPr>
      </w:pPr>
      <w:r w:rsidRPr="00F561DF">
        <w:rPr>
          <w:rFonts w:eastAsiaTheme="minorEastAsia"/>
        </w:rPr>
        <w:t>«</w:t>
      </w:r>
      <w:r w:rsidRPr="00F561DF">
        <w:rPr>
          <w:b/>
        </w:rPr>
        <w:t>Статья 42. Оценка долговой устойчивости муниципального образования</w:t>
      </w:r>
    </w:p>
    <w:p w:rsidR="000E4085" w:rsidRPr="00F561DF" w:rsidRDefault="000E4085" w:rsidP="000E4085">
      <w:pPr>
        <w:ind w:firstLine="426"/>
        <w:jc w:val="both"/>
      </w:pPr>
      <w:r w:rsidRPr="00F561DF">
        <w:t>1. Оценка долговой устойчивости муниципального образования осуществляется Министерством финансов Республики Саха (Якутия) в порядке, установленном Правительством Республики Саха (Якутия), с использованием показателей, указанных в пункте 5 настоящей статьи, показателя «Доля краткосрочных долговых обязательств в общем объеме долга», а также иных показателей по решению Министерства финансов Республики Саха (Якутия).</w:t>
      </w:r>
    </w:p>
    <w:p w:rsidR="000E4085" w:rsidRPr="00F561DF" w:rsidRDefault="000E4085" w:rsidP="000E4085">
      <w:pPr>
        <w:ind w:firstLine="426"/>
        <w:jc w:val="both"/>
      </w:pPr>
      <w:r w:rsidRPr="00F561DF">
        <w:t>2. Муниципальное образование подлежит отнесению Министерством финансов Республики Саха (Якутия) к одной из следующих групп заемщиков: с высоким уровнем долговой устойчивости, средним уровнем долговой устойчивости или низким уровнем долговой устойчивости.</w:t>
      </w:r>
    </w:p>
    <w:p w:rsidR="000E4085" w:rsidRPr="00F561DF" w:rsidRDefault="000E4085" w:rsidP="000E4085">
      <w:pPr>
        <w:ind w:firstLine="426"/>
        <w:jc w:val="both"/>
      </w:pPr>
      <w:r w:rsidRPr="00F561DF">
        <w:lastRenderedPageBreak/>
        <w:t>3. Отнесение муниципальных образований к группам заемщиков, указанным в пункте 2 настоящей статьи, является основанием для предъявления к ним требова</w:t>
      </w:r>
      <w:r>
        <w:t>ний, предусмотренных Бюджетным к</w:t>
      </w:r>
      <w:r w:rsidRPr="00F561DF">
        <w:t>одексом, в зависимости от уровня долговой устойчивости.</w:t>
      </w:r>
    </w:p>
    <w:p w:rsidR="000E4085" w:rsidRPr="00F561DF" w:rsidRDefault="000E4085" w:rsidP="000E4085">
      <w:pPr>
        <w:ind w:firstLine="426"/>
        <w:jc w:val="both"/>
      </w:pPr>
      <w:r w:rsidRPr="00F561DF">
        <w:t>4. Перечень муниципальных образований, отнесенных к группам заемщиков, указанным в пункте 2 настоящей статьи, формируется Министерством финансов Республики Саха (Якутия) не позднее 1 октября текущего финансового года.</w:t>
      </w:r>
    </w:p>
    <w:p w:rsidR="000E4085" w:rsidRPr="00F561DF" w:rsidRDefault="000E4085" w:rsidP="000E4085">
      <w:pPr>
        <w:ind w:firstLine="426"/>
        <w:jc w:val="both"/>
      </w:pPr>
      <w:r w:rsidRPr="00F561DF">
        <w:t>5. Отнесение муниципального образования к группам заемщиков, указанным в пункте 2 настоящей статьи, осуществляется следующим образом:</w:t>
      </w:r>
    </w:p>
    <w:p w:rsidR="000E4085" w:rsidRPr="00F561DF" w:rsidRDefault="000E4085" w:rsidP="000E4085">
      <w:pPr>
        <w:ind w:firstLine="426"/>
        <w:jc w:val="both"/>
      </w:pPr>
      <w:r w:rsidRPr="00F561DF">
        <w:t>1) к группе заемщиков с высоким уровнем долговой устойчивости относится муниципальное образование, имеющее значения показателей долговой устойчивости в следующих пределах:</w:t>
      </w:r>
    </w:p>
    <w:p w:rsidR="000E4085" w:rsidRPr="00F561DF" w:rsidRDefault="000E4085" w:rsidP="000E4085">
      <w:pPr>
        <w:ind w:firstLine="426"/>
        <w:jc w:val="both"/>
      </w:pPr>
      <w:proofErr w:type="gramStart"/>
      <w:r w:rsidRPr="00F561DF">
        <w:t>не более 50 процентов для показателя «Объем муниципального долга к общему объему доходов местного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лиц)» (для муниципального образования, в отношении которого осуществляются меры, предусмотренные п</w:t>
      </w:r>
      <w:r>
        <w:t>унктом 4 статьи 136 Бюджетного к</w:t>
      </w:r>
      <w:r w:rsidRPr="00F561DF">
        <w:t>одекса, - не более 25 процентов);</w:t>
      </w:r>
      <w:proofErr w:type="gramEnd"/>
    </w:p>
    <w:p w:rsidR="000E4085" w:rsidRPr="00F561DF" w:rsidRDefault="000E4085" w:rsidP="000E4085">
      <w:pPr>
        <w:ind w:firstLine="426"/>
        <w:jc w:val="both"/>
      </w:pPr>
      <w:proofErr w:type="gramStart"/>
      <w:r w:rsidRPr="00F561DF">
        <w:t>не более 13 процентов для показателя «Годовая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</w:t>
      </w:r>
      <w:proofErr w:type="gramEnd"/>
      <w:r w:rsidRPr="00F561DF">
        <w:t xml:space="preserve"> Российской Федерации»;</w:t>
      </w:r>
    </w:p>
    <w:p w:rsidR="000E4085" w:rsidRPr="00F561DF" w:rsidRDefault="000E4085" w:rsidP="000E4085">
      <w:pPr>
        <w:ind w:firstLine="426"/>
        <w:jc w:val="both"/>
      </w:pPr>
      <w:r w:rsidRPr="00F561DF">
        <w:t>не более 5 процентов для показателя «Доля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Федерации»;</w:t>
      </w:r>
    </w:p>
    <w:p w:rsidR="000E4085" w:rsidRPr="00F561DF" w:rsidRDefault="000E4085" w:rsidP="000E4085">
      <w:pPr>
        <w:ind w:firstLine="426"/>
        <w:jc w:val="both"/>
      </w:pPr>
      <w:r w:rsidRPr="00F561DF">
        <w:t>2) к группе заемщиков с низким уровнем долговой устойчивости относится муниципальное образование, имеющее значения не менее двух показателей долговой устойчивости, превышающие следующие уровни:</w:t>
      </w:r>
    </w:p>
    <w:p w:rsidR="000E4085" w:rsidRPr="00F561DF" w:rsidRDefault="000E4085" w:rsidP="000E4085">
      <w:pPr>
        <w:ind w:firstLine="426"/>
        <w:jc w:val="both"/>
      </w:pPr>
      <w:proofErr w:type="gramStart"/>
      <w:r w:rsidRPr="00F561DF">
        <w:t>85 процентов для показателя «Объем муниципального долга к общему объему доходов местного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лиц)» (для муниципального образования, в отношении которого осуществляются меры, предусмотренные пунктом 4 статьи 136 Бюджетного кодекса, - 45 процентов);</w:t>
      </w:r>
      <w:proofErr w:type="gramEnd"/>
    </w:p>
    <w:p w:rsidR="000E4085" w:rsidRPr="00F561DF" w:rsidRDefault="000E4085" w:rsidP="000E4085">
      <w:pPr>
        <w:ind w:firstLine="426"/>
        <w:jc w:val="both"/>
      </w:pPr>
      <w:proofErr w:type="gramStart"/>
      <w:r w:rsidRPr="00F561DF">
        <w:t>18 процентов для показателя «Годовая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местного бюджета и дотаций из бюджетов бюджетной системы Российской Федерации»;</w:t>
      </w:r>
      <w:proofErr w:type="gramEnd"/>
    </w:p>
    <w:p w:rsidR="000E4085" w:rsidRPr="00F561DF" w:rsidRDefault="000E4085" w:rsidP="000E4085">
      <w:pPr>
        <w:ind w:firstLine="426"/>
        <w:jc w:val="both"/>
      </w:pPr>
      <w:r w:rsidRPr="00F561DF">
        <w:t>8 процентов для показателя «Доля расходов на обслуживание муниципального долга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Федерации»;</w:t>
      </w:r>
    </w:p>
    <w:p w:rsidR="000E4085" w:rsidRPr="00F561DF" w:rsidRDefault="000E4085" w:rsidP="000E4085">
      <w:pPr>
        <w:ind w:firstLine="426"/>
        <w:jc w:val="both"/>
      </w:pPr>
      <w:r w:rsidRPr="00F561DF">
        <w:t>3) к группе заемщиков со средним уровнем долговой устойчивости относится муниципальное образование, не отнесенное к группам заемщиков с высоким и низким уровнем долговой устойчивости.</w:t>
      </w:r>
    </w:p>
    <w:p w:rsidR="000E4085" w:rsidRPr="00F561DF" w:rsidRDefault="000E4085" w:rsidP="000E4085">
      <w:pPr>
        <w:ind w:firstLine="426"/>
        <w:jc w:val="both"/>
      </w:pPr>
      <w:r w:rsidRPr="00F561DF">
        <w:t xml:space="preserve">6. </w:t>
      </w:r>
      <w:proofErr w:type="gramStart"/>
      <w:r w:rsidRPr="00F561DF">
        <w:t>Муниципальное образование, отнесенное в соответствии с Бюджетным кодексом</w:t>
      </w:r>
      <w:r>
        <w:t xml:space="preserve"> </w:t>
      </w:r>
      <w:r w:rsidRPr="00F561DF">
        <w:t>к группе заемщиков с низким уровнем долговой устойчивости, может быть отнесено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показателей, указанных в пункте 5 настоящей статьи.</w:t>
      </w:r>
      <w:proofErr w:type="gramEnd"/>
    </w:p>
    <w:p w:rsidR="000E4085" w:rsidRPr="00F561DF" w:rsidRDefault="000E4085" w:rsidP="000E4085">
      <w:pPr>
        <w:ind w:firstLine="426"/>
        <w:jc w:val="both"/>
      </w:pPr>
      <w:r w:rsidRPr="00F561DF">
        <w:lastRenderedPageBreak/>
        <w:t>7. Основные направления долговой политики муниципального образования на очередной финансовый год и плановый период (очередной финансовый год), которые разрабатываются местной администрацией в целях реализации ответственной долговой политики муниципального образования и повышения ее эффективности, подготовка которых предусмотрена Бюджетным кодексом, должны содержать следующие положения:</w:t>
      </w:r>
    </w:p>
    <w:p w:rsidR="000E4085" w:rsidRPr="00F561DF" w:rsidRDefault="000E4085" w:rsidP="000E4085">
      <w:pPr>
        <w:ind w:firstLine="426"/>
        <w:jc w:val="both"/>
      </w:pPr>
      <w:r w:rsidRPr="00F561DF">
        <w:t>1) итоги реализации долговой политики;</w:t>
      </w:r>
    </w:p>
    <w:p w:rsidR="000E4085" w:rsidRPr="00F561DF" w:rsidRDefault="000E4085" w:rsidP="000E4085">
      <w:pPr>
        <w:ind w:firstLine="426"/>
        <w:jc w:val="both"/>
      </w:pPr>
      <w:r w:rsidRPr="00F561DF">
        <w:t>2) основные факторы, определяющие характер и направления долговой политики;</w:t>
      </w:r>
    </w:p>
    <w:p w:rsidR="000E4085" w:rsidRPr="00F561DF" w:rsidRDefault="000E4085" w:rsidP="000E4085">
      <w:pPr>
        <w:ind w:firstLine="426"/>
        <w:jc w:val="both"/>
      </w:pPr>
      <w:r w:rsidRPr="00F561DF">
        <w:t>3) цели и задачи долговой политики;</w:t>
      </w:r>
    </w:p>
    <w:p w:rsidR="000E4085" w:rsidRPr="00F561DF" w:rsidRDefault="000E4085" w:rsidP="000E4085">
      <w:pPr>
        <w:ind w:firstLine="426"/>
        <w:jc w:val="both"/>
      </w:pPr>
      <w:r w:rsidRPr="00F561DF">
        <w:t>4) инструменты реализации долговой политики;</w:t>
      </w:r>
    </w:p>
    <w:p w:rsidR="000E4085" w:rsidRPr="00F561DF" w:rsidRDefault="000E4085" w:rsidP="000E4085">
      <w:pPr>
        <w:ind w:firstLine="426"/>
        <w:jc w:val="both"/>
      </w:pPr>
      <w:r w:rsidRPr="00F561DF">
        <w:t>5) анализ рисков для бюджета, возникающих в процессе управления муниципальным долгом;</w:t>
      </w:r>
    </w:p>
    <w:p w:rsidR="000E4085" w:rsidRPr="00F561DF" w:rsidRDefault="000E4085" w:rsidP="000E4085">
      <w:pPr>
        <w:pStyle w:val="ae"/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6) иные положения в соответствии с правовыми актами, регулирующими бюджетные отношения</w:t>
      </w:r>
      <w:proofErr w:type="gramStart"/>
      <w:r w:rsidRPr="00F561DF">
        <w:rPr>
          <w:rFonts w:ascii="Times New Roman" w:hAnsi="Times New Roman"/>
          <w:sz w:val="24"/>
          <w:szCs w:val="24"/>
        </w:rPr>
        <w:t>.»;</w:t>
      </w:r>
      <w:proofErr w:type="gramEnd"/>
    </w:p>
    <w:p w:rsidR="000E4085" w:rsidRPr="00F561DF" w:rsidRDefault="000E4085" w:rsidP="000E4085">
      <w:pPr>
        <w:pStyle w:val="ae"/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1.6. Статью 57 изложить в новой редакции следующего содержания:</w:t>
      </w:r>
    </w:p>
    <w:p w:rsidR="000E4085" w:rsidRPr="00F561DF" w:rsidRDefault="000E4085" w:rsidP="000E4085">
      <w:pPr>
        <w:ind w:firstLine="426"/>
        <w:jc w:val="both"/>
        <w:rPr>
          <w:b/>
        </w:rPr>
      </w:pPr>
      <w:r w:rsidRPr="00F561DF">
        <w:t>«</w:t>
      </w:r>
      <w:r w:rsidRPr="00F561DF">
        <w:rPr>
          <w:b/>
        </w:rPr>
        <w:t>Статья 57 Бюджетные полномочия главного администратора (администратора) доходов бюджета</w:t>
      </w:r>
    </w:p>
    <w:p w:rsidR="000E4085" w:rsidRPr="00F561DF" w:rsidRDefault="000E4085" w:rsidP="000E4085">
      <w:pPr>
        <w:pStyle w:val="ae"/>
        <w:numPr>
          <w:ilvl w:val="0"/>
          <w:numId w:val="32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Главный администратор доходов бюджета обладает следующими бюджетными полномочиями:</w:t>
      </w:r>
    </w:p>
    <w:p w:rsidR="000E4085" w:rsidRPr="00F561DF" w:rsidRDefault="000E4085" w:rsidP="000E4085">
      <w:pPr>
        <w:pStyle w:val="ae"/>
        <w:numPr>
          <w:ilvl w:val="0"/>
          <w:numId w:val="33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формирует перечень подведомственных ему администраторов доходов бюджета;</w:t>
      </w:r>
    </w:p>
    <w:p w:rsidR="000E4085" w:rsidRPr="00F561DF" w:rsidRDefault="000E4085" w:rsidP="000E4085">
      <w:pPr>
        <w:pStyle w:val="ae"/>
        <w:numPr>
          <w:ilvl w:val="0"/>
          <w:numId w:val="33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0E4085" w:rsidRPr="00F561DF" w:rsidRDefault="000E4085" w:rsidP="000E4085">
      <w:pPr>
        <w:pStyle w:val="ae"/>
        <w:numPr>
          <w:ilvl w:val="0"/>
          <w:numId w:val="33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представляет сведения для составления и ведения кассового плана;</w:t>
      </w:r>
    </w:p>
    <w:p w:rsidR="000E4085" w:rsidRPr="00F561DF" w:rsidRDefault="000E4085" w:rsidP="000E4085">
      <w:pPr>
        <w:pStyle w:val="ae"/>
        <w:numPr>
          <w:ilvl w:val="0"/>
          <w:numId w:val="33"/>
        </w:numPr>
        <w:ind w:left="49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0E4085" w:rsidRPr="00F561DF" w:rsidRDefault="000E4085" w:rsidP="000E4085">
      <w:pPr>
        <w:pStyle w:val="ae"/>
        <w:numPr>
          <w:ilvl w:val="0"/>
          <w:numId w:val="33"/>
        </w:numPr>
        <w:ind w:left="49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E4085" w:rsidRPr="00F561DF" w:rsidRDefault="000E4085" w:rsidP="000E4085">
      <w:pPr>
        <w:pStyle w:val="ae"/>
        <w:numPr>
          <w:ilvl w:val="0"/>
          <w:numId w:val="33"/>
        </w:numPr>
        <w:ind w:left="49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E4085" w:rsidRPr="00F561DF" w:rsidRDefault="000E4085" w:rsidP="000E4085">
      <w:pPr>
        <w:ind w:firstLine="426"/>
        <w:jc w:val="both"/>
      </w:pPr>
      <w:r w:rsidRPr="00F561DF">
        <w:t>7) осуществляет иные бюджетные полно</w:t>
      </w:r>
      <w:r>
        <w:t>мочия, установленные Бюджетным к</w:t>
      </w:r>
      <w:r w:rsidRPr="00F561DF">
        <w:t>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E4085" w:rsidRPr="00F561DF" w:rsidRDefault="000E4085" w:rsidP="000E4085">
      <w:pPr>
        <w:ind w:firstLine="426"/>
        <w:jc w:val="both"/>
      </w:pPr>
      <w:r w:rsidRPr="00F561DF">
        <w:t>2. Главный администратор доходов бюджета МО «Поселок Айхал» в связи с отсутствием подведомственных администраторов доходов бюджета МО «Поселок Айхал», является администратором доходов бюджета МО «Поселок Айхал» и обладает следующими бюджетными полномочиями:</w:t>
      </w:r>
    </w:p>
    <w:p w:rsidR="000E4085" w:rsidRPr="00F561DF" w:rsidRDefault="000E4085" w:rsidP="000E4085">
      <w:pPr>
        <w:ind w:firstLine="426"/>
        <w:jc w:val="both"/>
      </w:pPr>
      <w:r w:rsidRPr="00F561DF">
        <w:t xml:space="preserve">1) осуществляет начисление, учет и </w:t>
      </w:r>
      <w:proofErr w:type="gramStart"/>
      <w:r w:rsidRPr="00F561DF">
        <w:t>контроль за</w:t>
      </w:r>
      <w:proofErr w:type="gramEnd"/>
      <w:r w:rsidRPr="00F561DF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E4085" w:rsidRPr="00F561DF" w:rsidRDefault="000E4085" w:rsidP="000E4085">
      <w:pPr>
        <w:ind w:firstLine="426"/>
        <w:jc w:val="both"/>
      </w:pPr>
      <w:r w:rsidRPr="00F561DF">
        <w:t>2) осуществляет взыскание задолженности по платежам в бюджет, пеней и штрафов;</w:t>
      </w:r>
    </w:p>
    <w:p w:rsidR="000E4085" w:rsidRPr="00F561DF" w:rsidRDefault="000E4085" w:rsidP="000E4085">
      <w:pPr>
        <w:ind w:firstLine="426"/>
        <w:jc w:val="both"/>
      </w:pPr>
      <w:r w:rsidRPr="00F561DF"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E4085" w:rsidRPr="00F561DF" w:rsidRDefault="000E4085" w:rsidP="000E4085">
      <w:pPr>
        <w:ind w:firstLine="426"/>
        <w:jc w:val="both"/>
      </w:pPr>
      <w:r w:rsidRPr="00F561DF"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E4085" w:rsidRPr="00F561DF" w:rsidRDefault="000E4085" w:rsidP="000E4085">
      <w:pPr>
        <w:ind w:firstLine="426"/>
        <w:jc w:val="both"/>
      </w:pPr>
      <w:r w:rsidRPr="00F561DF">
        <w:t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E4085" w:rsidRPr="00F561DF" w:rsidRDefault="000E4085" w:rsidP="000E4085">
      <w:pPr>
        <w:ind w:firstLine="426"/>
        <w:jc w:val="both"/>
      </w:pPr>
      <w:proofErr w:type="gramStart"/>
      <w:r w:rsidRPr="00F561DF">
        <w:t xml:space="preserve">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</w:t>
      </w:r>
      <w:r w:rsidRPr="00F561DF">
        <w:lastRenderedPageBreak/>
        <w:t>27 июля 2010 года № 210-ФЗ «Об организации предоставления государственных и муниципальных услуг», за</w:t>
      </w:r>
      <w:proofErr w:type="gramEnd"/>
      <w:r w:rsidRPr="00F561DF">
        <w:t xml:space="preserve"> исключением случаев, предусмотренных законодательством Российской Федерации;</w:t>
      </w:r>
    </w:p>
    <w:p w:rsidR="000E4085" w:rsidRPr="00F561DF" w:rsidRDefault="000E4085" w:rsidP="000E4085">
      <w:pPr>
        <w:ind w:firstLine="426"/>
        <w:jc w:val="both"/>
      </w:pPr>
      <w:r w:rsidRPr="00F561DF">
        <w:t>7) принимает решение о признании безнадежной к взысканию задолженности по платежам в бюджет;</w:t>
      </w:r>
    </w:p>
    <w:p w:rsidR="000E4085" w:rsidRPr="00F561DF" w:rsidRDefault="000E4085" w:rsidP="000E4085">
      <w:pPr>
        <w:ind w:firstLine="426"/>
        <w:jc w:val="both"/>
      </w:pPr>
      <w:r w:rsidRPr="00F561DF">
        <w:t>8) осуществляет иные бюджетные полно</w:t>
      </w:r>
      <w:r>
        <w:t>мочия, установленные Бюджетным к</w:t>
      </w:r>
      <w:r w:rsidRPr="00F561DF">
        <w:t>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E4085" w:rsidRPr="00F561DF" w:rsidRDefault="000E4085" w:rsidP="000E4085">
      <w:pPr>
        <w:ind w:firstLine="426"/>
        <w:jc w:val="both"/>
      </w:pPr>
      <w:r w:rsidRPr="00F561DF">
        <w:t>3.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0E4085" w:rsidRPr="00F561DF" w:rsidRDefault="000E4085" w:rsidP="000E4085">
      <w:pPr>
        <w:ind w:firstLine="426"/>
        <w:jc w:val="both"/>
      </w:pPr>
      <w:r w:rsidRPr="00F561DF"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0E4085" w:rsidRPr="00F561DF" w:rsidRDefault="000E4085" w:rsidP="000E4085">
      <w:pPr>
        <w:pStyle w:val="ae"/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561DF">
        <w:rPr>
          <w:rFonts w:ascii="Times New Roman" w:hAnsi="Times New Roman"/>
          <w:sz w:val="24"/>
          <w:szCs w:val="24"/>
        </w:rPr>
        <w:t>Главные администраторы (администраторы) доходов бюджета МО «Поселок Айхал»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требований, установленных приказом Министерства финансов Российской Федерации от 12.11.2013 № 107н «Об утверждении Правил указания информации в полях расчетных документов на перечисление налогов, сборов и иных платежей в</w:t>
      </w:r>
      <w:proofErr w:type="gramEnd"/>
      <w:r w:rsidRPr="00F561DF">
        <w:rPr>
          <w:rFonts w:ascii="Times New Roman" w:hAnsi="Times New Roman"/>
          <w:sz w:val="24"/>
          <w:szCs w:val="24"/>
        </w:rPr>
        <w:t xml:space="preserve"> бюджетную систему Российской Федерации»;</w:t>
      </w:r>
    </w:p>
    <w:p w:rsidR="000E4085" w:rsidRPr="00F561DF" w:rsidRDefault="000E4085" w:rsidP="000E4085">
      <w:pPr>
        <w:pStyle w:val="ae"/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1.7. Дополнить новой статьей 57.1 следующего содержания:</w:t>
      </w:r>
    </w:p>
    <w:p w:rsidR="000E4085" w:rsidRPr="00F561DF" w:rsidRDefault="000E4085" w:rsidP="000E4085">
      <w:pPr>
        <w:ind w:firstLine="357"/>
        <w:jc w:val="both"/>
        <w:rPr>
          <w:b/>
        </w:rPr>
      </w:pPr>
      <w:r w:rsidRPr="00F561DF">
        <w:t>«</w:t>
      </w:r>
      <w:r w:rsidRPr="00F561DF">
        <w:rPr>
          <w:b/>
        </w:rPr>
        <w:t>Статья 57.1 Бюджетные полномочия главного администратора (администратора) источников финансирования дефицита бюджета</w:t>
      </w:r>
    </w:p>
    <w:p w:rsidR="000E4085" w:rsidRPr="00F561DF" w:rsidRDefault="000E4085" w:rsidP="000E4085">
      <w:pPr>
        <w:ind w:firstLine="426"/>
        <w:jc w:val="both"/>
      </w:pPr>
      <w:r w:rsidRPr="00F561DF">
        <w:t>1.</w:t>
      </w:r>
      <w:r w:rsidRPr="00F561DF">
        <w:tab/>
        <w:t>Главный администратор источников финансирования дефицита бюджета обладает следующими бюджетными полномочиями:</w:t>
      </w:r>
    </w:p>
    <w:p w:rsidR="000E4085" w:rsidRPr="00F561DF" w:rsidRDefault="000E4085" w:rsidP="000E4085">
      <w:pPr>
        <w:pStyle w:val="ae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формирует перечни подведомственных ему администраторов источников финансирования дефицита бюджета;</w:t>
      </w:r>
    </w:p>
    <w:p w:rsidR="000E4085" w:rsidRPr="00F561DF" w:rsidRDefault="000E4085" w:rsidP="000E4085">
      <w:pPr>
        <w:pStyle w:val="ae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F561DF">
        <w:rPr>
          <w:rFonts w:ascii="Times New Roman" w:hAnsi="Times New Roman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</w:t>
      </w:r>
      <w:proofErr w:type="gramEnd"/>
      <w:r w:rsidRPr="00F561DF">
        <w:rPr>
          <w:rFonts w:ascii="Times New Roman" w:hAnsi="Times New Roman"/>
          <w:sz w:val="24"/>
          <w:szCs w:val="24"/>
        </w:rPr>
        <w:t xml:space="preserve"> о таможенном регулировании);</w:t>
      </w:r>
    </w:p>
    <w:p w:rsidR="000E4085" w:rsidRPr="00F561DF" w:rsidRDefault="000E4085" w:rsidP="000E4085">
      <w:pPr>
        <w:pStyle w:val="ae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 xml:space="preserve"> обеспечивает </w:t>
      </w:r>
      <w:proofErr w:type="spellStart"/>
      <w:r w:rsidRPr="00F561DF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F561DF">
        <w:rPr>
          <w:rFonts w:ascii="Times New Roman" w:hAnsi="Times New Roman"/>
          <w:sz w:val="24"/>
          <w:szCs w:val="24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0E4085" w:rsidRPr="00F561DF" w:rsidRDefault="000E4085" w:rsidP="000E4085">
      <w:pPr>
        <w:pStyle w:val="ae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0E4085" w:rsidRPr="00F561DF" w:rsidRDefault="000E4085" w:rsidP="000E4085">
      <w:pPr>
        <w:pStyle w:val="ae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 xml:space="preserve">формирует бюджетную отчетность главного </w:t>
      </w:r>
      <w:proofErr w:type="gramStart"/>
      <w:r w:rsidRPr="00F561DF">
        <w:rPr>
          <w:rFonts w:ascii="Times New Roman" w:hAnsi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F561DF">
        <w:rPr>
          <w:rFonts w:ascii="Times New Roman" w:hAnsi="Times New Roman"/>
          <w:sz w:val="24"/>
          <w:szCs w:val="24"/>
        </w:rPr>
        <w:t>.</w:t>
      </w:r>
    </w:p>
    <w:p w:rsidR="000E4085" w:rsidRPr="00F561DF" w:rsidRDefault="000E4085" w:rsidP="000E4085">
      <w:pPr>
        <w:pStyle w:val="ae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0E4085" w:rsidRPr="00F561DF" w:rsidRDefault="000E4085" w:rsidP="000E4085">
      <w:pPr>
        <w:pStyle w:val="ae"/>
        <w:numPr>
          <w:ilvl w:val="0"/>
          <w:numId w:val="34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составляет обоснования бюджетных ассигнований.</w:t>
      </w:r>
    </w:p>
    <w:p w:rsidR="000E4085" w:rsidRPr="00F561DF" w:rsidRDefault="000E4085" w:rsidP="000E4085">
      <w:pPr>
        <w:ind w:firstLine="426"/>
        <w:jc w:val="both"/>
      </w:pPr>
      <w:r w:rsidRPr="00F561DF">
        <w:t>2.</w:t>
      </w:r>
      <w:r w:rsidRPr="00F561DF">
        <w:tab/>
        <w:t xml:space="preserve">Главный администратор источников финансирования дефицита бюджета МО «Поселок Айхал» в связи с отсутствием подведомственных </w:t>
      </w:r>
      <w:proofErr w:type="gramStart"/>
      <w:r w:rsidRPr="00F561DF">
        <w:t>администраторов источников финансирования дефицита бюджета</w:t>
      </w:r>
      <w:proofErr w:type="gramEnd"/>
      <w:r w:rsidRPr="00F561DF">
        <w:t xml:space="preserve"> МО «Поселок Айхал», является администратором финансирования дефицита МО «Поселок Айхал» и обладает следующими бюджетными полномочиями:</w:t>
      </w:r>
    </w:p>
    <w:p w:rsidR="000E4085" w:rsidRPr="00F561DF" w:rsidRDefault="000E4085" w:rsidP="000E4085">
      <w:pPr>
        <w:pStyle w:val="ae"/>
        <w:numPr>
          <w:ilvl w:val="0"/>
          <w:numId w:val="35"/>
        </w:numPr>
        <w:ind w:left="49" w:firstLine="426"/>
        <w:rPr>
          <w:rFonts w:ascii="Times New Roman" w:hAnsi="Times New Roman"/>
          <w:sz w:val="24"/>
          <w:szCs w:val="24"/>
        </w:rPr>
      </w:pPr>
      <w:proofErr w:type="gramStart"/>
      <w:r w:rsidRPr="00F561DF">
        <w:rPr>
          <w:rFonts w:ascii="Times New Roman" w:hAnsi="Times New Roman"/>
          <w:sz w:val="24"/>
          <w:szCs w:val="24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</w:t>
      </w:r>
      <w:r w:rsidRPr="00F561DF">
        <w:rPr>
          <w:rFonts w:ascii="Times New Roman" w:hAnsi="Times New Roman"/>
          <w:sz w:val="24"/>
          <w:szCs w:val="24"/>
        </w:rPr>
        <w:lastRenderedPageBreak/>
        <w:t>операций, связанных с авансовым платежом, предусмотренным в отношении обязательных платежей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</w:t>
      </w:r>
      <w:proofErr w:type="gramEnd"/>
      <w:r w:rsidRPr="00F561DF">
        <w:rPr>
          <w:rFonts w:ascii="Times New Roman" w:hAnsi="Times New Roman"/>
          <w:sz w:val="24"/>
          <w:szCs w:val="24"/>
        </w:rPr>
        <w:t xml:space="preserve"> таможенном </w:t>
      </w:r>
      <w:proofErr w:type="gramStart"/>
      <w:r w:rsidRPr="00F561DF">
        <w:rPr>
          <w:rFonts w:ascii="Times New Roman" w:hAnsi="Times New Roman"/>
          <w:sz w:val="24"/>
          <w:szCs w:val="24"/>
        </w:rPr>
        <w:t>регулировании</w:t>
      </w:r>
      <w:proofErr w:type="gramEnd"/>
      <w:r w:rsidRPr="00F561DF">
        <w:rPr>
          <w:rFonts w:ascii="Times New Roman" w:hAnsi="Times New Roman"/>
          <w:sz w:val="24"/>
          <w:szCs w:val="24"/>
        </w:rPr>
        <w:t>);</w:t>
      </w:r>
    </w:p>
    <w:p w:rsidR="000E4085" w:rsidRPr="00F561DF" w:rsidRDefault="000E4085" w:rsidP="000E4085">
      <w:pPr>
        <w:pStyle w:val="ae"/>
        <w:numPr>
          <w:ilvl w:val="0"/>
          <w:numId w:val="35"/>
        </w:numPr>
        <w:ind w:left="49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F561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61DF">
        <w:rPr>
          <w:rFonts w:ascii="Times New Roman" w:hAnsi="Times New Roman"/>
          <w:sz w:val="24"/>
          <w:szCs w:val="24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0E4085" w:rsidRPr="00F561DF" w:rsidRDefault="000E4085" w:rsidP="000E4085">
      <w:pPr>
        <w:pStyle w:val="ae"/>
        <w:numPr>
          <w:ilvl w:val="0"/>
          <w:numId w:val="35"/>
        </w:numPr>
        <w:ind w:left="49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обеспечивает поступления в бюджет и выплаты из бюджета по источникам финансирования дефицита бюджета;</w:t>
      </w:r>
    </w:p>
    <w:p w:rsidR="000E4085" w:rsidRPr="00F561DF" w:rsidRDefault="000E4085" w:rsidP="000E4085">
      <w:pPr>
        <w:pStyle w:val="ae"/>
        <w:numPr>
          <w:ilvl w:val="0"/>
          <w:numId w:val="35"/>
        </w:numPr>
        <w:ind w:left="49" w:firstLine="377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формирует и представляет бюджетную отчетность;</w:t>
      </w:r>
    </w:p>
    <w:p w:rsidR="000E4085" w:rsidRPr="00F561DF" w:rsidRDefault="000E4085" w:rsidP="000E4085">
      <w:pPr>
        <w:pStyle w:val="ae"/>
        <w:numPr>
          <w:ilvl w:val="0"/>
          <w:numId w:val="35"/>
        </w:numPr>
        <w:ind w:left="49" w:firstLine="377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0E4085" w:rsidRPr="00F561DF" w:rsidRDefault="000E4085" w:rsidP="000E4085">
      <w:pPr>
        <w:pStyle w:val="ae"/>
        <w:numPr>
          <w:ilvl w:val="0"/>
          <w:numId w:val="35"/>
        </w:numPr>
        <w:ind w:left="49" w:firstLine="377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осуществляет иные бюджетные полно</w:t>
      </w:r>
      <w:r>
        <w:rPr>
          <w:rFonts w:ascii="Times New Roman" w:hAnsi="Times New Roman"/>
          <w:sz w:val="24"/>
          <w:szCs w:val="24"/>
        </w:rPr>
        <w:t>мочия, установленные Бюджетным к</w:t>
      </w:r>
      <w:r w:rsidRPr="00F561DF">
        <w:rPr>
          <w:rFonts w:ascii="Times New Roman" w:hAnsi="Times New Roman"/>
          <w:sz w:val="24"/>
          <w:szCs w:val="24"/>
        </w:rPr>
        <w:t>одексом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1DF">
        <w:rPr>
          <w:rFonts w:ascii="Times New Roman" w:hAnsi="Times New Roman"/>
          <w:sz w:val="24"/>
          <w:szCs w:val="24"/>
        </w:rPr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E4085" w:rsidRPr="00F561DF" w:rsidRDefault="000E4085" w:rsidP="000E4085">
      <w:pPr>
        <w:ind w:firstLine="426"/>
        <w:jc w:val="both"/>
      </w:pPr>
      <w:r w:rsidRPr="00F561DF">
        <w:t xml:space="preserve">3. Закрепление за органом местной </w:t>
      </w:r>
      <w:proofErr w:type="gramStart"/>
      <w:r w:rsidRPr="00F561DF">
        <w:t>администрации бюджетных полномочий главного администратора источников финансирования дефицита бюджета</w:t>
      </w:r>
      <w:proofErr w:type="gramEnd"/>
      <w:r w:rsidRPr="00F561DF"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0E4085" w:rsidRPr="00F561DF" w:rsidRDefault="000E4085" w:rsidP="000E4085">
      <w:pPr>
        <w:ind w:firstLine="426"/>
        <w:jc w:val="both"/>
      </w:pPr>
      <w:r w:rsidRPr="00F561DF">
        <w:t xml:space="preserve">4. Перечень главных </w:t>
      </w:r>
      <w:proofErr w:type="gramStart"/>
      <w:r w:rsidRPr="00F561DF">
        <w:t>администраторов источников финансирования дефицита местного бюджета</w:t>
      </w:r>
      <w:proofErr w:type="gramEnd"/>
      <w:r w:rsidRPr="00F561DF">
        <w:t xml:space="preserve">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0E4085" w:rsidRPr="00F561DF" w:rsidRDefault="000E4085" w:rsidP="000E4085">
      <w:pPr>
        <w:pStyle w:val="ae"/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 xml:space="preserve">Перечень главных </w:t>
      </w:r>
      <w:proofErr w:type="gramStart"/>
      <w:r w:rsidRPr="00F561DF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561DF">
        <w:rPr>
          <w:rFonts w:ascii="Times New Roman" w:hAnsi="Times New Roman"/>
          <w:sz w:val="24"/>
          <w:szCs w:val="24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бюджета.;</w:t>
      </w:r>
    </w:p>
    <w:p w:rsidR="000E4085" w:rsidRDefault="000E4085" w:rsidP="000E4085">
      <w:pPr>
        <w:pStyle w:val="ae"/>
        <w:numPr>
          <w:ilvl w:val="1"/>
          <w:numId w:val="32"/>
        </w:numPr>
        <w:ind w:left="0" w:firstLine="426"/>
        <w:rPr>
          <w:rFonts w:ascii="Times New Roman" w:hAnsi="Times New Roman"/>
          <w:sz w:val="24"/>
          <w:szCs w:val="24"/>
        </w:rPr>
      </w:pPr>
      <w:r w:rsidRPr="00F561DF">
        <w:rPr>
          <w:rFonts w:ascii="Times New Roman" w:hAnsi="Times New Roman"/>
          <w:sz w:val="24"/>
          <w:szCs w:val="24"/>
        </w:rPr>
        <w:t>В пункте 4 статьи 75 слова «Кассовое обслуживание» заменить словами «Казначейское обслуживание».</w:t>
      </w:r>
    </w:p>
    <w:p w:rsidR="000E4085" w:rsidRPr="00F561DF" w:rsidRDefault="000E4085" w:rsidP="000E4085">
      <w:pPr>
        <w:pStyle w:val="ae"/>
        <w:ind w:left="426"/>
        <w:rPr>
          <w:rFonts w:ascii="Times New Roman" w:hAnsi="Times New Roman"/>
          <w:sz w:val="24"/>
          <w:szCs w:val="24"/>
        </w:rPr>
      </w:pPr>
    </w:p>
    <w:p w:rsidR="000E4085" w:rsidRPr="00E17B9F" w:rsidRDefault="000E4085" w:rsidP="000E4085">
      <w:pPr>
        <w:pStyle w:val="ae"/>
        <w:numPr>
          <w:ilvl w:val="0"/>
          <w:numId w:val="31"/>
        </w:numPr>
        <w:ind w:left="0" w:firstLine="426"/>
        <w:rPr>
          <w:rFonts w:ascii="Times New Roman" w:hAnsi="Times New Roman"/>
          <w:sz w:val="24"/>
          <w:szCs w:val="24"/>
        </w:rPr>
      </w:pPr>
      <w:r w:rsidRPr="00E17B9F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Айхала» и </w:t>
      </w:r>
      <w:proofErr w:type="gramStart"/>
      <w:r w:rsidRPr="00E17B9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17B9F">
        <w:rPr>
          <w:rFonts w:ascii="Times New Roman" w:hAnsi="Times New Roman"/>
          <w:sz w:val="24"/>
          <w:szCs w:val="24"/>
        </w:rPr>
        <w:t xml:space="preserve"> настоящее решение на официальном сайте органа местного самоуправления МО «Поселок Айхал» (</w:t>
      </w:r>
      <w:hyperlink r:id="rId8" w:history="1">
        <w:r w:rsidRPr="00E17B9F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 w:rsidRPr="00E17B9F">
        <w:rPr>
          <w:rFonts w:ascii="Times New Roman" w:hAnsi="Times New Roman"/>
          <w:sz w:val="24"/>
          <w:szCs w:val="24"/>
        </w:rPr>
        <w:t>).</w:t>
      </w:r>
    </w:p>
    <w:p w:rsidR="000E4085" w:rsidRPr="00A30BED" w:rsidRDefault="000E4085" w:rsidP="000E4085">
      <w:pPr>
        <w:pStyle w:val="ae"/>
        <w:numPr>
          <w:ilvl w:val="0"/>
          <w:numId w:val="31"/>
        </w:numPr>
        <w:ind w:left="0" w:firstLine="426"/>
        <w:rPr>
          <w:rFonts w:ascii="Times New Roman" w:hAnsi="Times New Roman"/>
          <w:sz w:val="24"/>
          <w:szCs w:val="24"/>
        </w:rPr>
      </w:pPr>
      <w:r w:rsidRPr="00A30BED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A30BED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0E4085" w:rsidRPr="00A30BED" w:rsidRDefault="000E4085" w:rsidP="000E4085">
      <w:pPr>
        <w:pStyle w:val="ae"/>
        <w:numPr>
          <w:ilvl w:val="0"/>
          <w:numId w:val="31"/>
        </w:numPr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A30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0BE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0E4085" w:rsidRPr="00A30BED" w:rsidRDefault="000E4085" w:rsidP="000E4085">
      <w:pPr>
        <w:pStyle w:val="ConsPlusTitle"/>
        <w:jc w:val="both"/>
        <w:rPr>
          <w:b w:val="0"/>
        </w:rPr>
      </w:pPr>
    </w:p>
    <w:p w:rsidR="0050472C" w:rsidRPr="001B5753" w:rsidRDefault="0050472C" w:rsidP="008A3ED4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</w:t>
            </w:r>
            <w:r w:rsidR="00873009">
              <w:rPr>
                <w:b/>
              </w:rPr>
              <w:t>а</w:t>
            </w:r>
            <w:r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73009" w:rsidRDefault="00873009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73009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 </w:t>
            </w:r>
            <w:bookmarkStart w:id="0" w:name="_GoBack"/>
            <w:bookmarkEnd w:id="0"/>
            <w:r w:rsidR="00873009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50472C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="0050472C" w:rsidRPr="001B575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A3ED4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</w:t>
            </w:r>
            <w:r w:rsidR="008A3ED4">
              <w:rPr>
                <w:b/>
              </w:rPr>
              <w:t>А.М. Бочаров</w:t>
            </w:r>
          </w:p>
        </w:tc>
      </w:tr>
    </w:tbl>
    <w:p w:rsidR="00A9109A" w:rsidRPr="00CA57F9" w:rsidRDefault="00A9109A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</w:pPr>
    </w:p>
    <w:sectPr w:rsidR="00A9109A" w:rsidRPr="00CA57F9" w:rsidSect="001F34B3">
      <w:pgSz w:w="11906" w:h="16838"/>
      <w:pgMar w:top="709" w:right="567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2A" w:rsidRDefault="00F1782A" w:rsidP="00625615">
      <w:r>
        <w:separator/>
      </w:r>
    </w:p>
  </w:endnote>
  <w:endnote w:type="continuationSeparator" w:id="0">
    <w:p w:rsidR="00F1782A" w:rsidRDefault="00F1782A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2A" w:rsidRDefault="00F1782A" w:rsidP="00625615">
      <w:r>
        <w:separator/>
      </w:r>
    </w:p>
  </w:footnote>
  <w:footnote w:type="continuationSeparator" w:id="0">
    <w:p w:rsidR="00F1782A" w:rsidRDefault="00F1782A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140181"/>
    <w:multiLevelType w:val="hybridMultilevel"/>
    <w:tmpl w:val="AADAE5C6"/>
    <w:lvl w:ilvl="0" w:tplc="27DA24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E57B7"/>
    <w:multiLevelType w:val="multilevel"/>
    <w:tmpl w:val="8F80A11C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6">
    <w:nsid w:val="32B179BF"/>
    <w:multiLevelType w:val="hybridMultilevel"/>
    <w:tmpl w:val="8670F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8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5FF44F5F"/>
    <w:multiLevelType w:val="hybridMultilevel"/>
    <w:tmpl w:val="C7E2DFA6"/>
    <w:lvl w:ilvl="0" w:tplc="D9BA7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8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2">
    <w:nsid w:val="774E432D"/>
    <w:multiLevelType w:val="hybridMultilevel"/>
    <w:tmpl w:val="F29285C6"/>
    <w:lvl w:ilvl="0" w:tplc="8CCAA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4"/>
  </w:num>
  <w:num w:numId="6">
    <w:abstractNumId w:val="9"/>
  </w:num>
  <w:num w:numId="7">
    <w:abstractNumId w:val="11"/>
  </w:num>
  <w:num w:numId="8">
    <w:abstractNumId w:val="30"/>
  </w:num>
  <w:num w:numId="9">
    <w:abstractNumId w:val="31"/>
  </w:num>
  <w:num w:numId="10">
    <w:abstractNumId w:val="13"/>
  </w:num>
  <w:num w:numId="11">
    <w:abstractNumId w:val="26"/>
  </w:num>
  <w:num w:numId="12">
    <w:abstractNumId w:val="18"/>
  </w:num>
  <w:num w:numId="13">
    <w:abstractNumId w:val="21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28"/>
  </w:num>
  <w:num w:numId="19">
    <w:abstractNumId w:val="6"/>
  </w:num>
  <w:num w:numId="20">
    <w:abstractNumId w:val="19"/>
  </w:num>
  <w:num w:numId="21">
    <w:abstractNumId w:val="12"/>
  </w:num>
  <w:num w:numId="22">
    <w:abstractNumId w:val="15"/>
  </w:num>
  <w:num w:numId="23">
    <w:abstractNumId w:val="33"/>
  </w:num>
  <w:num w:numId="24">
    <w:abstractNumId w:val="0"/>
  </w:num>
  <w:num w:numId="25">
    <w:abstractNumId w:val="10"/>
  </w:num>
  <w:num w:numId="26">
    <w:abstractNumId w:val="22"/>
  </w:num>
  <w:num w:numId="27">
    <w:abstractNumId w:val="29"/>
  </w:num>
  <w:num w:numId="28">
    <w:abstractNumId w:val="23"/>
  </w:num>
  <w:num w:numId="29">
    <w:abstractNumId w:val="1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3"/>
  </w:num>
  <w:num w:numId="34">
    <w:abstractNumId w:val="16"/>
  </w:num>
  <w:num w:numId="35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337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4085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0514"/>
    <w:rsid w:val="0012548E"/>
    <w:rsid w:val="00130E5B"/>
    <w:rsid w:val="00131970"/>
    <w:rsid w:val="00131D2E"/>
    <w:rsid w:val="001351F1"/>
    <w:rsid w:val="00135E74"/>
    <w:rsid w:val="00137296"/>
    <w:rsid w:val="0013747D"/>
    <w:rsid w:val="00140432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D7721"/>
    <w:rsid w:val="001E228F"/>
    <w:rsid w:val="001E4257"/>
    <w:rsid w:val="001E5065"/>
    <w:rsid w:val="001E68C4"/>
    <w:rsid w:val="001E7744"/>
    <w:rsid w:val="001F2AB8"/>
    <w:rsid w:val="001F34B3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655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024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686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06A7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0CE0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0C5C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62A5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E7FC5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1515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E462C"/>
    <w:rsid w:val="005E66F1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439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8764D"/>
    <w:rsid w:val="00692A3C"/>
    <w:rsid w:val="00695A91"/>
    <w:rsid w:val="006968F1"/>
    <w:rsid w:val="006A01F1"/>
    <w:rsid w:val="006A1213"/>
    <w:rsid w:val="006A1674"/>
    <w:rsid w:val="006A45E3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70D8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4D5"/>
    <w:rsid w:val="00784AD8"/>
    <w:rsid w:val="007850F0"/>
    <w:rsid w:val="007857D4"/>
    <w:rsid w:val="0078609C"/>
    <w:rsid w:val="00790381"/>
    <w:rsid w:val="00795206"/>
    <w:rsid w:val="00797077"/>
    <w:rsid w:val="00797356"/>
    <w:rsid w:val="007A226C"/>
    <w:rsid w:val="007A2497"/>
    <w:rsid w:val="007B0704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0936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6E3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5921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655E"/>
    <w:rsid w:val="008973EE"/>
    <w:rsid w:val="008A0AF3"/>
    <w:rsid w:val="008A3ED4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4064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4A8F"/>
    <w:rsid w:val="009B59F9"/>
    <w:rsid w:val="009B5E35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10052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0469"/>
    <w:rsid w:val="00AB2B9F"/>
    <w:rsid w:val="00AC1D7F"/>
    <w:rsid w:val="00AC2CC6"/>
    <w:rsid w:val="00AC60D7"/>
    <w:rsid w:val="00AC71D7"/>
    <w:rsid w:val="00AC7F74"/>
    <w:rsid w:val="00AD02C1"/>
    <w:rsid w:val="00AD212A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19DD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23CC"/>
    <w:rsid w:val="00BD57B9"/>
    <w:rsid w:val="00BD7348"/>
    <w:rsid w:val="00BD7A7B"/>
    <w:rsid w:val="00BE01C5"/>
    <w:rsid w:val="00BE28F7"/>
    <w:rsid w:val="00BE7AF2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2F8F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547B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57F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26ECD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064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DF5F5F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403"/>
    <w:rsid w:val="00E30F53"/>
    <w:rsid w:val="00E31274"/>
    <w:rsid w:val="00E336F7"/>
    <w:rsid w:val="00E33A37"/>
    <w:rsid w:val="00E34325"/>
    <w:rsid w:val="00E37F43"/>
    <w:rsid w:val="00E42A50"/>
    <w:rsid w:val="00E50DBC"/>
    <w:rsid w:val="00E5557F"/>
    <w:rsid w:val="00E5757A"/>
    <w:rsid w:val="00E57B8E"/>
    <w:rsid w:val="00E57D41"/>
    <w:rsid w:val="00E57F42"/>
    <w:rsid w:val="00E6324D"/>
    <w:rsid w:val="00E662A3"/>
    <w:rsid w:val="00E666D8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32DD"/>
    <w:rsid w:val="00EC486C"/>
    <w:rsid w:val="00EC6AD5"/>
    <w:rsid w:val="00EC76D3"/>
    <w:rsid w:val="00ED0BA4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190"/>
    <w:rsid w:val="00F05B01"/>
    <w:rsid w:val="00F115CB"/>
    <w:rsid w:val="00F1782A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65BBF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359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  <w:style w:type="paragraph" w:styleId="af2">
    <w:name w:val="Title"/>
    <w:basedOn w:val="a"/>
    <w:link w:val="af3"/>
    <w:qFormat/>
    <w:rsid w:val="005E462C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5E462C"/>
    <w:rPr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E4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7DC1-D6E3-44FA-9CDD-9BC66D4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10</cp:revision>
  <cp:lastPrinted>2023-05-25T05:53:00Z</cp:lastPrinted>
  <dcterms:created xsi:type="dcterms:W3CDTF">2023-05-23T02:02:00Z</dcterms:created>
  <dcterms:modified xsi:type="dcterms:W3CDTF">2023-05-26T02:38:00Z</dcterms:modified>
</cp:coreProperties>
</file>