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Реестр</w:t>
      </w:r>
      <w:bookmarkStart w:id="1" w:name="_GoBack"/>
      <w:bookmarkEnd w:id="1"/>
      <w:r>
        <w:t xml:space="preserve"> имеющихся объектов средств коллективного размещения на территории МО «Поселок Айхал»</w:t>
      </w:r>
    </w:p>
    <w:p w14:paraId="02000000"/>
    <w:tbl>
      <w:tblPr>
        <w:tblInd w:type="dxa" w:w="-28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2"/>
        <w:gridCol w:w="4290"/>
        <w:gridCol w:w="1911"/>
        <w:gridCol w:w="1875"/>
        <w:gridCol w:w="3066"/>
        <w:gridCol w:w="3066"/>
      </w:tblGrid>
      <w:tr>
        <w:trPr>
          <w:trHeight w:hRule="atLeast" w:val="1393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 п/п</w:t>
            </w:r>
          </w:p>
        </w:tc>
        <w:tc>
          <w:tcPr>
            <w:tcW w:type="dxa" w:w="42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Наименование объекта</w:t>
            </w:r>
          </w:p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Адрес</w:t>
            </w:r>
          </w:p>
        </w:tc>
        <w:tc>
          <w:tcPr>
            <w:tcW w:type="dxa" w:w="18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Телефон</w:t>
            </w:r>
          </w:p>
        </w:tc>
        <w:tc>
          <w:tcPr>
            <w:tcW w:type="dxa" w:w="30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30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Ответственное лицо</w:t>
            </w:r>
          </w:p>
        </w:tc>
      </w:tr>
      <w:tr>
        <w:trPr>
          <w:trHeight w:hRule="atLeast" w:val="566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type="dxa" w:w="42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Гостиница Алмаз</w:t>
            </w:r>
          </w:p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ул.Кадзова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д.2</w:t>
            </w:r>
          </w:p>
        </w:tc>
        <w:tc>
          <w:tcPr>
            <w:tcW w:type="dxa" w:w="18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7-65-59</w:t>
            </w:r>
          </w:p>
        </w:tc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Круглосуточно. Заезд с 14:00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Выезд до 12:00</w:t>
            </w:r>
          </w:p>
        </w:tc>
        <w:tc>
          <w:tcPr>
            <w:tcW w:type="dxa" w:w="306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Коробкова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Анастасия Анатольевна</w:t>
            </w:r>
          </w:p>
        </w:tc>
      </w:tr>
      <w:tr>
        <w:trPr>
          <w:trHeight w:hRule="atLeast" w:val="561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type="dxa" w:w="429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Ул.Кадзова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д.3</w:t>
            </w:r>
          </w:p>
        </w:tc>
        <w:tc>
          <w:tcPr>
            <w:tcW w:type="dxa" w:w="1875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89244663505 89142561755</w:t>
            </w:r>
          </w:p>
        </w:tc>
        <w:tc>
          <w:tcPr>
            <w:tcW w:type="dxa" w:w="3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Круглосуточно. Заезд с 14:00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Выезд до 12:00</w:t>
            </w:r>
          </w:p>
        </w:tc>
        <w:tc>
          <w:tcPr>
            <w:tcW w:type="dxa" w:w="3066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Конан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Екатерина Викторовна</w:t>
            </w:r>
          </w:p>
        </w:tc>
      </w:tr>
      <w:tr>
        <w:trPr>
          <w:trHeight w:hRule="atLeast" w:val="413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Ул.Кадзова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д.1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553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Ул.Советская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д.9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08"/>
        </w:trP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90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Ул.Энтузиастов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д.5</w:t>
            </w:r>
          </w:p>
        </w:tc>
        <w:tc>
          <w:tcPr>
            <w:tcW w:type="dxa" w:w="1875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+79243637510</w:t>
            </w:r>
          </w:p>
        </w:tc>
        <w:tc>
          <w:tcPr>
            <w:tcW w:type="dxa" w:w="3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Круглосуточно. Заезд с 14:00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Выезд до 12:00</w:t>
            </w:r>
          </w:p>
        </w:tc>
        <w:tc>
          <w:tcPr>
            <w:tcW w:type="dxa" w:w="3066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Бахматова</w:t>
            </w:r>
            <w:r>
              <w:rPr>
                <w:rFonts w:ascii="Times New Roman" w:hAnsi="Times New Roman"/>
                <w:sz w:val="20"/>
              </w:rPr>
              <w:t xml:space="preserve"> Лариса Александровна</w:t>
            </w:r>
          </w:p>
        </w:tc>
      </w:tr>
      <w:tr>
        <w:trPr>
          <w:trHeight w:hRule="atLeast" w:val="440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Ул.Энтузиастов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д.2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77"/>
        </w:trP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Ул.Алмазная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д.1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2"/>
        </w:trPr>
        <w:tc>
          <w:tcPr>
            <w:tcW w:type="dxa" w:w="6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type="dxa" w:w="1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Ул.Алмазная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д.3</w:t>
            </w:r>
          </w:p>
        </w:tc>
        <w:tc>
          <w:tcPr>
            <w:tcW w:type="dxa" w:w="18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+79245605577</w:t>
            </w:r>
          </w:p>
        </w:tc>
        <w:tc>
          <w:tcPr>
            <w:tcW w:type="dxa" w:w="306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Круглосуточно. Заезд с 14:00</w:t>
            </w:r>
          </w:p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Выезд до 12:00</w:t>
            </w:r>
          </w:p>
        </w:tc>
        <w:tc>
          <w:tcPr>
            <w:tcW w:type="dxa" w:w="306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Мурзина </w:t>
            </w:r>
            <w:r>
              <w:rPr>
                <w:rFonts w:ascii="Times New Roman" w:hAnsi="Times New Roman"/>
                <w:sz w:val="20"/>
              </w:rPr>
              <w:t>Зульфия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Рамазановна</w:t>
            </w:r>
          </w:p>
        </w:tc>
      </w:tr>
      <w:tr>
        <w:trPr>
          <w:trHeight w:hRule="atLeast" w:val="228"/>
        </w:trPr>
        <w:tc>
          <w:tcPr>
            <w:tcW w:type="dxa" w:w="6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Ул.Кадзова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д.1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93"/>
        </w:trPr>
        <w:tc>
          <w:tcPr>
            <w:tcW w:type="dxa" w:w="6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Ул.Энтузиастов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д.2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93"/>
        </w:trPr>
        <w:tc>
          <w:tcPr>
            <w:tcW w:type="dxa" w:w="6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Ул.Юбилейная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д.6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93"/>
        </w:trPr>
        <w:tc>
          <w:tcPr>
            <w:tcW w:type="dxa" w:w="6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Ул.Юбилейная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д.14</w:t>
            </w:r>
          </w:p>
        </w:tc>
        <w:tc>
          <w:tcPr>
            <w:tcW w:type="dxa" w:w="18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6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2D00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toggle_phone"/>
    <w:basedOn w:val="Style_9"/>
    <w:link w:val="Style_8_ch"/>
  </w:style>
  <w:style w:styleId="Style_8_ch" w:type="character">
    <w:name w:val="toggle_phone"/>
    <w:basedOn w:val="Style_9_ch"/>
    <w:link w:val="Style_8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9"/>
    <w:link w:val="Style_12_ch"/>
    <w:rPr>
      <w:color w:themeColor="hyperlink" w:val="0563C1"/>
      <w:u w:val="single"/>
    </w:rPr>
  </w:style>
  <w:style w:styleId="Style_12_ch" w:type="character">
    <w:name w:val="Hyperlink"/>
    <w:basedOn w:val="Style_9_ch"/>
    <w:link w:val="Style_12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Unresolved Mention"/>
    <w:basedOn w:val="Style_9"/>
    <w:link w:val="Style_16_ch"/>
    <w:rPr>
      <w:color w:val="605E5C"/>
      <w:shd w:fill="E1DFDD" w:val="clear"/>
    </w:rPr>
  </w:style>
  <w:style w:styleId="Style_16_ch" w:type="character">
    <w:name w:val="Unresolved Mention"/>
    <w:basedOn w:val="Style_9_ch"/>
    <w:link w:val="Style_16"/>
    <w:rPr>
      <w:color w:val="605E5C"/>
      <w:shd w:fill="E1DFDD" w:val="clear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tel-coma"/>
    <w:basedOn w:val="Style_9"/>
    <w:link w:val="Style_20_ch"/>
  </w:style>
  <w:style w:styleId="Style_20_ch" w:type="character">
    <w:name w:val="tel-coma"/>
    <w:basedOn w:val="Style_9_ch"/>
    <w:link w:val="Style_20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2022-12-14T03:04:34Z</dcterms:modified>
</cp:coreProperties>
</file>