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EA" w:rsidRPr="004F0DC3" w:rsidRDefault="00AE40EA" w:rsidP="004F0DC3">
      <w:pPr>
        <w:ind w:left="5103"/>
        <w:jc w:val="right"/>
      </w:pPr>
      <w:r w:rsidRPr="004F0DC3">
        <w:t>Приложение</w:t>
      </w:r>
    </w:p>
    <w:p w:rsidR="00AE40EA" w:rsidRPr="004F0DC3" w:rsidRDefault="00AE40EA" w:rsidP="004F0DC3">
      <w:pPr>
        <w:ind w:left="5103"/>
        <w:jc w:val="right"/>
      </w:pPr>
      <w:r w:rsidRPr="004F0DC3">
        <w:t>Утверждено</w:t>
      </w:r>
    </w:p>
    <w:p w:rsidR="00AE40EA" w:rsidRPr="004F0DC3" w:rsidRDefault="00AE40EA" w:rsidP="004F0DC3">
      <w:pPr>
        <w:autoSpaceDE w:val="0"/>
        <w:ind w:left="5103"/>
        <w:jc w:val="right"/>
        <w:rPr>
          <w:i/>
        </w:rPr>
      </w:pPr>
      <w:r w:rsidRPr="004F0DC3">
        <w:t>решени</w:t>
      </w:r>
      <w:r w:rsidR="004F0DC3">
        <w:t>ем поселкового Совета депутатов</w:t>
      </w:r>
    </w:p>
    <w:p w:rsidR="00AE40EA" w:rsidRPr="004F0DC3" w:rsidRDefault="00AE40EA" w:rsidP="004F0DC3">
      <w:pPr>
        <w:autoSpaceDE w:val="0"/>
        <w:ind w:left="5103"/>
        <w:jc w:val="right"/>
      </w:pPr>
      <w:r w:rsidRPr="004F0DC3">
        <w:t xml:space="preserve">от </w:t>
      </w:r>
      <w:r w:rsidR="004F0DC3" w:rsidRPr="004F0DC3">
        <w:t xml:space="preserve">23 декабря 2021 </w:t>
      </w:r>
      <w:r w:rsidRPr="004F0DC3">
        <w:t xml:space="preserve">г. </w:t>
      </w:r>
      <w:r w:rsidR="004F0DC3" w:rsidRPr="004F0DC3">
        <w:rPr>
          <w:lang w:val="en-US"/>
        </w:rPr>
        <w:t>IV</w:t>
      </w:r>
      <w:r w:rsidR="004F0DC3" w:rsidRPr="004F0DC3">
        <w:t>-№ 70</w:t>
      </w:r>
      <w:r w:rsidR="004F0DC3">
        <w:t>-3</w:t>
      </w:r>
    </w:p>
    <w:p w:rsidR="00DC3AE5" w:rsidRPr="004F0DC3" w:rsidRDefault="00DC3AE5" w:rsidP="004F0DC3">
      <w:pPr>
        <w:ind w:firstLine="567"/>
        <w:jc w:val="right"/>
        <w:rPr>
          <w:color w:val="000000"/>
        </w:rPr>
      </w:pPr>
    </w:p>
    <w:p w:rsidR="00F22B2F" w:rsidRPr="004F0DC3" w:rsidRDefault="00DC3AE5" w:rsidP="004F0DC3">
      <w:pPr>
        <w:jc w:val="center"/>
        <w:rPr>
          <w:b/>
          <w:bCs/>
          <w:color w:val="000000"/>
        </w:rPr>
      </w:pPr>
      <w:bookmarkStart w:id="0" w:name="_GoBack"/>
      <w:r w:rsidRPr="004F0DC3">
        <w:rPr>
          <w:b/>
          <w:bCs/>
          <w:color w:val="000000"/>
        </w:rPr>
        <w:t xml:space="preserve">Положение </w:t>
      </w:r>
      <w:r w:rsidR="00F22B2F" w:rsidRPr="004F0DC3">
        <w:rPr>
          <w:b/>
          <w:bCs/>
          <w:color w:val="000000"/>
        </w:rPr>
        <w:t xml:space="preserve">о муниципальном контроле </w:t>
      </w:r>
    </w:p>
    <w:p w:rsidR="00DC3AE5" w:rsidRPr="004F0DC3" w:rsidRDefault="00F22B2F" w:rsidP="004F0DC3">
      <w:pPr>
        <w:jc w:val="center"/>
        <w:rPr>
          <w:i/>
          <w:iCs/>
          <w:color w:val="000000"/>
        </w:rPr>
      </w:pPr>
      <w:r w:rsidRPr="004F0DC3">
        <w:rPr>
          <w:b/>
          <w:bCs/>
          <w:color w:val="000000"/>
        </w:rPr>
        <w:t>на автомобильном транспорте и в дорожном хозяйстве в границах муниципального образования «Посёлок Айхал» Мирнинского района Республики Саха (Якутия)</w:t>
      </w:r>
    </w:p>
    <w:bookmarkEnd w:id="0"/>
    <w:p w:rsidR="00DC3AE5" w:rsidRPr="004F0DC3" w:rsidRDefault="00DC3AE5" w:rsidP="004F0DC3">
      <w:pPr>
        <w:jc w:val="center"/>
      </w:pP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1. Общие положения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673330"/>
      <w:r w:rsidR="00F22B2F" w:rsidRPr="004F0DC3">
        <w:rPr>
          <w:rFonts w:ascii="Times New Roman" w:hAnsi="Times New Roman" w:cs="Times New Roman"/>
          <w:color w:val="000000"/>
          <w:sz w:val="24"/>
          <w:szCs w:val="24"/>
        </w:rPr>
        <w:t>муниципального образования «Посёлок Айхал» Мирнинского района Республики Саха (Якутия)</w:t>
      </w:r>
      <w:r w:rsidR="006968F7"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(далее – муниципальный контроль на автомобильном транспорте)</w:t>
      </w:r>
      <w:bookmarkEnd w:id="1"/>
      <w:r w:rsidRPr="004F0DC3">
        <w:rPr>
          <w:rFonts w:ascii="Times New Roman" w:hAnsi="Times New Roman" w:cs="Times New Roman"/>
          <w:color w:val="000000"/>
          <w:sz w:val="24"/>
          <w:szCs w:val="24"/>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w:t>
      </w:r>
      <w:r w:rsidR="006968F7" w:rsidRPr="004F0DC3">
        <w:rPr>
          <w:rFonts w:ascii="Times New Roman" w:hAnsi="Times New Roman" w:cs="Times New Roman"/>
          <w:color w:val="000000"/>
          <w:sz w:val="24"/>
          <w:szCs w:val="24"/>
        </w:rPr>
        <w:t>бильных дорог</w:t>
      </w:r>
      <w:r w:rsidR="00242D59" w:rsidRPr="004F0DC3">
        <w:rPr>
          <w:rFonts w:ascii="Times New Roman" w:hAnsi="Times New Roman" w:cs="Times New Roman"/>
          <w:color w:val="000000"/>
          <w:sz w:val="24"/>
          <w:szCs w:val="24"/>
        </w:rPr>
        <w:t xml:space="preserve"> в</w:t>
      </w:r>
      <w:r w:rsidR="006968F7" w:rsidRPr="004F0DC3">
        <w:rPr>
          <w:rFonts w:ascii="Times New Roman" w:hAnsi="Times New Roman" w:cs="Times New Roman"/>
          <w:color w:val="000000"/>
          <w:sz w:val="24"/>
          <w:szCs w:val="24"/>
        </w:rPr>
        <w:t xml:space="preserve"> </w:t>
      </w:r>
      <w:r w:rsidR="00242D59" w:rsidRPr="004F0DC3">
        <w:rPr>
          <w:rFonts w:ascii="Times New Roman" w:hAnsi="Times New Roman" w:cs="Times New Roman"/>
          <w:sz w:val="24"/>
          <w:szCs w:val="24"/>
        </w:rPr>
        <w:t>границах муниципального образования «Посёлок Айхал» Мирнинского района Республики Саха (Якутия).</w:t>
      </w:r>
      <w:r w:rsidR="00242D59"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433A5" w:rsidRPr="004F0DC3" w:rsidRDefault="00DC3AE5" w:rsidP="004F0DC3">
      <w:pPr>
        <w:ind w:firstLine="709"/>
        <w:contextualSpacing/>
        <w:jc w:val="both"/>
        <w:rPr>
          <w:color w:val="000000"/>
        </w:rPr>
      </w:pPr>
      <w:r w:rsidRPr="004F0DC3">
        <w:rPr>
          <w:color w:val="000000"/>
        </w:rPr>
        <w:t>1.3. Муниципальный контроль на автомобильном транспорте осуществляется</w:t>
      </w:r>
      <w:r w:rsidR="005433A5" w:rsidRPr="004F0DC3">
        <w:rPr>
          <w:color w:val="000000"/>
        </w:rPr>
        <w:t>,</w:t>
      </w:r>
      <w:r w:rsidRPr="004F0DC3">
        <w:rPr>
          <w:color w:val="000000"/>
        </w:rPr>
        <w:t xml:space="preserve"> </w:t>
      </w:r>
      <w:r w:rsidR="005433A5" w:rsidRPr="004F0DC3">
        <w:t>администрацией</w:t>
      </w:r>
      <w:r w:rsidR="00242D59" w:rsidRPr="004F0DC3">
        <w:t xml:space="preserve"> муниципального образования «Поселок Айхал» Мирнинского района Республики Саха (Якутия) </w:t>
      </w:r>
      <w:r w:rsidRPr="004F0DC3">
        <w:rPr>
          <w:color w:val="000000"/>
        </w:rPr>
        <w:t>(далее – администрация).</w:t>
      </w:r>
    </w:p>
    <w:p w:rsidR="00B977B7" w:rsidRPr="004F0DC3" w:rsidRDefault="00DC3AE5" w:rsidP="004F0DC3">
      <w:pPr>
        <w:ind w:firstLine="709"/>
        <w:contextualSpacing/>
        <w:jc w:val="both"/>
        <w:rPr>
          <w:color w:val="000000"/>
        </w:rPr>
      </w:pPr>
      <w:r w:rsidRPr="004F0DC3">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5433A5" w:rsidRPr="004F0DC3">
        <w:rPr>
          <w:color w:val="000000"/>
        </w:rPr>
        <w:t>:</w:t>
      </w:r>
      <w:r w:rsidR="006968F7" w:rsidRPr="004F0DC3">
        <w:rPr>
          <w:color w:val="000000"/>
        </w:rPr>
        <w:t xml:space="preserve"> </w:t>
      </w:r>
    </w:p>
    <w:p w:rsidR="005433A5" w:rsidRPr="004F0DC3" w:rsidRDefault="005433A5" w:rsidP="004F0DC3">
      <w:pPr>
        <w:ind w:firstLine="709"/>
        <w:contextualSpacing/>
        <w:jc w:val="both"/>
        <w:rPr>
          <w:color w:val="000000"/>
        </w:rPr>
      </w:pPr>
      <w:r w:rsidRPr="004F0DC3">
        <w:rPr>
          <w:color w:val="000000"/>
        </w:rPr>
        <w:t>Глава посёлка – главный муниципальный инспектор муниципального образования «Посёлок Айхал» Мирнинского района Республики Саха (Якутия);</w:t>
      </w:r>
    </w:p>
    <w:p w:rsidR="005433A5" w:rsidRPr="004F0DC3" w:rsidRDefault="005433A5" w:rsidP="004F0DC3">
      <w:pPr>
        <w:ind w:firstLine="709"/>
        <w:contextualSpacing/>
        <w:jc w:val="both"/>
        <w:rPr>
          <w:color w:val="000000"/>
        </w:rPr>
      </w:pPr>
      <w:r w:rsidRPr="004F0DC3">
        <w:rPr>
          <w:color w:val="000000"/>
        </w:rPr>
        <w:t xml:space="preserve">Заместитель главы администрации по </w:t>
      </w:r>
      <w:r w:rsidR="00CD2ACA" w:rsidRPr="004F0DC3">
        <w:rPr>
          <w:color w:val="000000"/>
        </w:rPr>
        <w:t>ЖКХ</w:t>
      </w:r>
      <w:r w:rsidRPr="004F0DC3">
        <w:rPr>
          <w:color w:val="000000"/>
        </w:rPr>
        <w:t xml:space="preserve"> – заместитель главного муниципального инспектора муниципального образования «Посёлок Айхал» Мирнинского района</w:t>
      </w:r>
      <w:r w:rsidR="00B30EF4" w:rsidRPr="004F0DC3">
        <w:rPr>
          <w:color w:val="000000"/>
        </w:rPr>
        <w:t xml:space="preserve"> Республики Саха (Якутия)</w:t>
      </w:r>
      <w:r w:rsidRPr="004F0DC3">
        <w:rPr>
          <w:color w:val="000000"/>
        </w:rPr>
        <w:t>.</w:t>
      </w:r>
    </w:p>
    <w:p w:rsidR="005433A5" w:rsidRPr="004F0DC3" w:rsidRDefault="005433A5" w:rsidP="004F0DC3">
      <w:pPr>
        <w:pStyle w:val="aff3"/>
        <w:widowControl/>
        <w:tabs>
          <w:tab w:val="left" w:pos="0"/>
        </w:tabs>
        <w:ind w:left="0" w:firstLine="567"/>
        <w:jc w:val="both"/>
        <w:rPr>
          <w:rFonts w:ascii="Times New Roman" w:hAnsi="Times New Roman"/>
          <w:color w:val="000000"/>
          <w:sz w:val="24"/>
          <w:szCs w:val="24"/>
        </w:rPr>
      </w:pPr>
      <w:r w:rsidRPr="004F0DC3">
        <w:rPr>
          <w:rFonts w:ascii="Times New Roman" w:hAnsi="Times New Roman"/>
          <w:sz w:val="24"/>
          <w:szCs w:val="24"/>
        </w:rPr>
        <w:t xml:space="preserve">Ведущий специалист по </w:t>
      </w:r>
      <w:r w:rsidR="00B30EF4" w:rsidRPr="004F0DC3">
        <w:rPr>
          <w:rFonts w:ascii="Times New Roman" w:hAnsi="Times New Roman"/>
          <w:sz w:val="24"/>
          <w:szCs w:val="24"/>
        </w:rPr>
        <w:t>ЖКХ</w:t>
      </w:r>
      <w:r w:rsidRPr="004F0DC3">
        <w:rPr>
          <w:rFonts w:ascii="Times New Roman" w:hAnsi="Times New Roman"/>
          <w:sz w:val="24"/>
          <w:szCs w:val="24"/>
        </w:rPr>
        <w:t xml:space="preserve"> администрации муниципального образования «Поселок Айхал» Мирнинского района Республики Саха (Якутия) - инспектор. </w:t>
      </w:r>
      <w:r w:rsidR="00DC3AE5" w:rsidRPr="004F0DC3">
        <w:rPr>
          <w:rFonts w:ascii="Times New Roman" w:hAnsi="Times New Roman"/>
          <w:color w:val="000000"/>
          <w:sz w:val="24"/>
          <w:szCs w:val="24"/>
        </w:rPr>
        <w:t>(далее также – должностные лица, уполномоченные осуществлять муниципальный контроль на автомобильном транспорте)</w:t>
      </w:r>
      <w:r w:rsidR="00DC3AE5" w:rsidRPr="004F0DC3">
        <w:rPr>
          <w:rFonts w:ascii="Times New Roman" w:hAnsi="Times New Roman"/>
          <w:i/>
          <w:iCs/>
          <w:color w:val="000000"/>
          <w:sz w:val="24"/>
          <w:szCs w:val="24"/>
        </w:rPr>
        <w:t>.</w:t>
      </w:r>
      <w:r w:rsidR="00DC3AE5" w:rsidRPr="004F0DC3">
        <w:rPr>
          <w:rFonts w:ascii="Times New Roman" w:hAnsi="Times New Roman"/>
          <w:color w:val="000000"/>
          <w:sz w:val="24"/>
          <w:szCs w:val="24"/>
        </w:rPr>
        <w:t xml:space="preserve"> </w:t>
      </w:r>
    </w:p>
    <w:p w:rsidR="00DC3AE5" w:rsidRPr="004F0DC3" w:rsidRDefault="00DC3AE5" w:rsidP="004F0DC3">
      <w:pPr>
        <w:pStyle w:val="aff3"/>
        <w:widowControl/>
        <w:tabs>
          <w:tab w:val="left" w:pos="0"/>
        </w:tabs>
        <w:ind w:left="0" w:firstLine="567"/>
        <w:jc w:val="both"/>
        <w:rPr>
          <w:rFonts w:ascii="Times New Roman" w:hAnsi="Times New Roman"/>
          <w:sz w:val="24"/>
          <w:szCs w:val="24"/>
        </w:rPr>
      </w:pPr>
      <w:r w:rsidRPr="004F0DC3">
        <w:rPr>
          <w:rFonts w:ascii="Times New Roman" w:hAnsi="Times New Roman"/>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F0DC3" w:rsidRDefault="00DC3AE5" w:rsidP="004F0DC3">
      <w:pPr>
        <w:ind w:firstLine="709"/>
        <w:contextualSpacing/>
        <w:jc w:val="both"/>
      </w:pPr>
      <w:r w:rsidRPr="004F0DC3">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w:t>
      </w:r>
      <w:r w:rsidRPr="004F0DC3">
        <w:rPr>
          <w:color w:val="000000"/>
        </w:rPr>
        <w:lastRenderedPageBreak/>
        <w:t>(надзоре) и муниципальном контроле в Российской Федерации» и иными федеральными законами.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1.5. К отношениям, связанным с осуществлением </w:t>
      </w:r>
      <w:bookmarkStart w:id="2" w:name="_Hlk77673892"/>
      <w:r w:rsidRPr="004F0DC3">
        <w:rPr>
          <w:rFonts w:ascii="Times New Roman" w:hAnsi="Times New Roman" w:cs="Times New Roman"/>
          <w:color w:val="000000"/>
          <w:sz w:val="24"/>
          <w:szCs w:val="24"/>
        </w:rPr>
        <w:t>муниципального контроля на автомобильном транспорте</w:t>
      </w:r>
      <w:bookmarkEnd w:id="2"/>
      <w:r w:rsidRPr="004F0DC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F0DC3">
        <w:rPr>
          <w:rStyle w:val="a5"/>
          <w:rFonts w:ascii="Times New Roman" w:hAnsi="Times New Roman" w:cs="Times New Roman"/>
          <w:color w:val="000000"/>
          <w:sz w:val="24"/>
          <w:szCs w:val="24"/>
        </w:rPr>
        <w:t>закона</w:t>
      </w:r>
      <w:r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F0DC3">
        <w:rPr>
          <w:rStyle w:val="a5"/>
          <w:rFonts w:ascii="Times New Roman" w:hAnsi="Times New Roman" w:cs="Times New Roman"/>
          <w:color w:val="000000"/>
          <w:sz w:val="24"/>
          <w:szCs w:val="24"/>
        </w:rPr>
        <w:t>закона</w:t>
      </w:r>
      <w:r w:rsidRPr="004F0DC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1.6. Объектами </w:t>
      </w:r>
      <w:bookmarkStart w:id="3" w:name="_Hlk77676821"/>
      <w:r w:rsidRPr="004F0DC3">
        <w:rPr>
          <w:rFonts w:ascii="Times New Roman" w:hAnsi="Times New Roman" w:cs="Times New Roman"/>
          <w:color w:val="000000"/>
          <w:sz w:val="24"/>
          <w:szCs w:val="24"/>
        </w:rPr>
        <w:t xml:space="preserve">муниципального контроля на автомобильном транспорте </w:t>
      </w:r>
      <w:bookmarkEnd w:id="3"/>
      <w:r w:rsidRPr="004F0DC3">
        <w:rPr>
          <w:rFonts w:ascii="Times New Roman" w:hAnsi="Times New Roman" w:cs="Times New Roman"/>
          <w:color w:val="000000"/>
          <w:sz w:val="24"/>
          <w:szCs w:val="24"/>
        </w:rPr>
        <w:t>являются: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F0DC3" w:rsidRDefault="00DC3AE5" w:rsidP="004F0DC3">
      <w:pPr>
        <w:pStyle w:val="ConsPlusNormal"/>
        <w:ind w:firstLine="709"/>
        <w:jc w:val="both"/>
        <w:rPr>
          <w:rFonts w:ascii="Times New Roman" w:hAnsi="Times New Roman" w:cs="Times New Roman"/>
          <w:color w:val="000000"/>
          <w:sz w:val="24"/>
          <w:szCs w:val="24"/>
        </w:rPr>
      </w:pPr>
      <w:bookmarkStart w:id="4" w:name="_Hlk77675416"/>
      <w:r w:rsidRPr="004F0DC3">
        <w:rPr>
          <w:rFonts w:ascii="Times New Roman" w:hAnsi="Times New Roman" w:cs="Times New Roman"/>
          <w:color w:val="000000"/>
          <w:sz w:val="24"/>
          <w:szCs w:val="24"/>
        </w:rPr>
        <w:t xml:space="preserve">внесение платы за </w:t>
      </w:r>
      <w:bookmarkEnd w:id="4"/>
      <w:r w:rsidRPr="004F0DC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внесение платы за</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4F0DC3">
        <w:rPr>
          <w:rFonts w:ascii="Times New Roman" w:hAnsi="Times New Roman" w:cs="Times New Roman"/>
          <w:color w:val="000000"/>
          <w:sz w:val="24"/>
          <w:szCs w:val="24"/>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933922"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2. Профилактика рисков причинения вреда (ущерба)</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 xml:space="preserve"> охраняемым законом ценностям</w:t>
      </w:r>
    </w:p>
    <w:p w:rsidR="00933922" w:rsidRPr="004F0DC3" w:rsidRDefault="00933922" w:rsidP="004F0DC3">
      <w:pPr>
        <w:pStyle w:val="aff3"/>
        <w:widowControl/>
        <w:tabs>
          <w:tab w:val="left" w:pos="0"/>
        </w:tabs>
        <w:ind w:left="0"/>
        <w:jc w:val="center"/>
        <w:rPr>
          <w:rFonts w:ascii="Times New Roman" w:hAnsi="Times New Roman"/>
          <w:sz w:val="24"/>
          <w:szCs w:val="24"/>
        </w:rPr>
      </w:pPr>
      <w:r w:rsidRPr="004F0DC3">
        <w:rPr>
          <w:rFonts w:ascii="Times New Roman" w:hAnsi="Times New Roman"/>
          <w:sz w:val="24"/>
          <w:szCs w:val="24"/>
        </w:rPr>
        <w:t>(часть 2 вступает в силу с 1 января 2023 года)</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7DA" w:rsidRPr="004F0DC3" w:rsidRDefault="002F67DA"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Матрица категорий риска причинения вреда (ущерба) в рамках осуществления муниципального контроля установлены приложением 1 к настоящему Положению.</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CD2ACA"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(заместителю главы) для принятия решения о проведении контрольных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1) информирование;</w:t>
      </w:r>
    </w:p>
    <w:p w:rsidR="00DC3AE5" w:rsidRPr="004F0DC3" w:rsidRDefault="0032276E"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2</w:t>
      </w:r>
      <w:r w:rsidR="00DC3AE5" w:rsidRPr="004F0DC3">
        <w:rPr>
          <w:rFonts w:ascii="Times New Roman" w:hAnsi="Times New Roman" w:cs="Times New Roman"/>
          <w:sz w:val="24"/>
          <w:szCs w:val="24"/>
        </w:rPr>
        <w:t>) объявление предостережений;</w:t>
      </w:r>
    </w:p>
    <w:p w:rsidR="00191AA8" w:rsidRPr="004F0DC3" w:rsidRDefault="0032276E"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3</w:t>
      </w:r>
      <w:r w:rsidR="00DC3AE5" w:rsidRPr="004F0DC3">
        <w:rPr>
          <w:rFonts w:ascii="Times New Roman" w:hAnsi="Times New Roman" w:cs="Times New Roman"/>
          <w:sz w:val="24"/>
          <w:szCs w:val="24"/>
        </w:rPr>
        <w:t>) консультирование;</w:t>
      </w:r>
    </w:p>
    <w:p w:rsidR="00DC3AE5" w:rsidRPr="004F0DC3" w:rsidRDefault="00DC3AE5" w:rsidP="004F0DC3">
      <w:pPr>
        <w:pStyle w:val="ConsPlusNormal"/>
        <w:ind w:firstLine="709"/>
        <w:jc w:val="both"/>
        <w:rPr>
          <w:rFonts w:ascii="Times New Roman" w:hAnsi="Times New Roman" w:cs="Times New Roman"/>
          <w:color w:val="000000"/>
          <w:sz w:val="24"/>
          <w:szCs w:val="24"/>
          <w:shd w:val="clear" w:color="auto" w:fill="FFFFFF"/>
        </w:rPr>
      </w:pPr>
      <w:r w:rsidRPr="004F0DC3">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4F0DC3">
        <w:rPr>
          <w:rFonts w:ascii="Times New Roman" w:hAnsi="Times New Roman" w:cs="Times New Roman"/>
          <w:sz w:val="24"/>
          <w:szCs w:val="24"/>
        </w:rPr>
        <w:t xml:space="preserve">сведений на официальном сайте </w:t>
      </w:r>
      <w:r w:rsidR="00CD2ACA" w:rsidRPr="004F0DC3">
        <w:rPr>
          <w:rFonts w:ascii="Times New Roman" w:hAnsi="Times New Roman" w:cs="Times New Roman"/>
          <w:sz w:val="24"/>
          <w:szCs w:val="24"/>
        </w:rPr>
        <w:t>органа местного самоуправления муниципального образования Поселок Айхал» Мирнинского района Республики Саха (Якутия)</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(далее – официальный сайт администрации) в специальном разделе, посвященном контрольной деятельности (</w:t>
      </w:r>
      <w:r w:rsidRPr="004F0DC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F0DC3">
        <w:rPr>
          <w:rFonts w:ascii="Times New Roman" w:hAnsi="Times New Roman" w:cs="Times New Roman"/>
          <w:color w:val="000000"/>
          <w:sz w:val="24"/>
          <w:szCs w:val="24"/>
        </w:rPr>
        <w:t>официального сайта администрации</w:t>
      </w:r>
      <w:r w:rsidRPr="004F0DC3">
        <w:rPr>
          <w:rFonts w:ascii="Times New Roman" w:hAnsi="Times New Roman" w:cs="Times New Roman"/>
          <w:color w:val="000000"/>
          <w:sz w:val="24"/>
          <w:szCs w:val="24"/>
          <w:shd w:val="clear" w:color="auto" w:fill="FFFFFF"/>
        </w:rPr>
        <w:t>)</w:t>
      </w:r>
      <w:r w:rsidRPr="004F0DC3">
        <w:rPr>
          <w:rFonts w:ascii="Times New Roman" w:hAnsi="Times New Roman" w:cs="Times New Roman"/>
          <w:color w:val="000000"/>
          <w:sz w:val="24"/>
          <w:szCs w:val="24"/>
        </w:rPr>
        <w:t>, в средствах массовой информации,</w:t>
      </w:r>
      <w:r w:rsidRPr="004F0DC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DC3">
          <w:rPr>
            <w:rStyle w:val="a5"/>
            <w:rFonts w:ascii="Times New Roman" w:hAnsi="Times New Roman" w:cs="Times New Roman"/>
            <w:color w:val="000000"/>
            <w:sz w:val="24"/>
            <w:szCs w:val="24"/>
          </w:rPr>
          <w:t>частью 3 статьи 46</w:t>
        </w:r>
      </w:hyperlink>
      <w:r w:rsidRPr="004F0DC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Администрация также вправе информировать население </w:t>
      </w:r>
      <w:r w:rsidR="00A05F00" w:rsidRPr="004F0DC3">
        <w:rPr>
          <w:rFonts w:ascii="Times New Roman" w:hAnsi="Times New Roman" w:cs="Times New Roman"/>
          <w:sz w:val="24"/>
          <w:szCs w:val="24"/>
        </w:rPr>
        <w:t xml:space="preserve">муниципального образования «Поселок Айхал» </w:t>
      </w:r>
      <w:r w:rsidRPr="004F0DC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F0DC3" w:rsidRDefault="00DC3AE5" w:rsidP="004F0DC3">
      <w:pPr>
        <w:ind w:firstLine="709"/>
        <w:jc w:val="both"/>
        <w:rPr>
          <w:color w:val="000000"/>
        </w:rPr>
      </w:pPr>
      <w:r w:rsidRPr="004F0DC3">
        <w:rPr>
          <w:color w:val="000000"/>
        </w:rPr>
        <w:t>2.</w:t>
      </w:r>
      <w:r w:rsidR="006E141B" w:rsidRPr="004F0DC3">
        <w:rPr>
          <w:color w:val="000000"/>
        </w:rPr>
        <w:t>7</w:t>
      </w:r>
      <w:r w:rsidRPr="004F0DC3">
        <w:rPr>
          <w:color w:val="000000"/>
        </w:rPr>
        <w:t>. Предостережение о недопустимости нарушения обязательных требований и предложение</w:t>
      </w:r>
      <w:r w:rsidRPr="004F0DC3">
        <w:rPr>
          <w:color w:val="000000"/>
          <w:shd w:val="clear" w:color="auto" w:fill="FFFFFF"/>
        </w:rPr>
        <w:t xml:space="preserve"> принять меры по обеспечению соблюдения обязательных требований</w:t>
      </w:r>
      <w:r w:rsidRPr="004F0DC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F0DC3">
        <w:rPr>
          <w:color w:val="000000"/>
          <w:shd w:val="clear" w:color="auto" w:fill="FFFFFF"/>
        </w:rPr>
        <w:t>или признаках нарушений обязательных требований </w:t>
      </w:r>
      <w:r w:rsidRPr="004F0DC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0E7E3F" w:rsidRPr="004F0DC3">
        <w:rPr>
          <w:color w:val="000000"/>
        </w:rPr>
        <w:t xml:space="preserve"> поселка</w:t>
      </w:r>
      <w:r w:rsidRPr="004F0DC3">
        <w:rPr>
          <w:color w:val="000000"/>
        </w:rPr>
        <w:t xml:space="preserve">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F0DC3" w:rsidRDefault="00DC3AE5" w:rsidP="004F0DC3">
      <w:pPr>
        <w:ind w:firstLine="709"/>
        <w:jc w:val="both"/>
        <w:rPr>
          <w:color w:val="000000"/>
        </w:rPr>
      </w:pPr>
      <w:r w:rsidRPr="004F0DC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F0DC3">
        <w:rPr>
          <w:color w:val="000000"/>
          <w:shd w:val="clear" w:color="auto" w:fill="FFFFFF"/>
        </w:rPr>
        <w:t>приказом Министерства экономического развития Российской Федерации от 31.03.2021 № 151</w:t>
      </w:r>
      <w:r w:rsidRPr="004F0DC3">
        <w:rPr>
          <w:color w:val="000000"/>
        </w:rPr>
        <w:br/>
      </w:r>
      <w:r w:rsidRPr="004F0DC3">
        <w:rPr>
          <w:color w:val="000000"/>
          <w:shd w:val="clear" w:color="auto" w:fill="FFFFFF"/>
        </w:rPr>
        <w:t>«О типовых формах документов, используемых контрольным (надзорным) органом»</w:t>
      </w:r>
      <w:r w:rsidRPr="004F0DC3">
        <w:rPr>
          <w:color w:val="000000"/>
        </w:rPr>
        <w:t xml:space="preserve">. </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w:t>
      </w:r>
      <w:r w:rsidR="006E141B" w:rsidRPr="004F0DC3">
        <w:rPr>
          <w:rFonts w:ascii="Times New Roman" w:hAnsi="Times New Roman" w:cs="Times New Roman"/>
          <w:color w:val="000000"/>
          <w:sz w:val="24"/>
          <w:szCs w:val="24"/>
        </w:rPr>
        <w:t>8</w:t>
      </w:r>
      <w:r w:rsidRPr="004F0DC3">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Личный прием граждан проводится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w:t>
      </w:r>
      <w:r w:rsidR="00A05F00"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F0DC3">
        <w:rPr>
          <w:rFonts w:ascii="Times New Roman" w:hAnsi="Times New Roman" w:cs="Times New Roman"/>
          <w:sz w:val="24"/>
          <w:szCs w:val="24"/>
        </w:rPr>
        <w:t xml:space="preserve"> </w:t>
      </w:r>
      <w:r w:rsidRPr="004F0DC3">
        <w:rPr>
          <w:rFonts w:ascii="Times New Roman" w:hAnsi="Times New Roman" w:cs="Times New Roman"/>
          <w:color w:val="000000"/>
          <w:sz w:val="24"/>
          <w:szCs w:val="24"/>
        </w:rPr>
        <w:t>в специальном разделе, посвященном контрольной деятельности.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w:t>
      </w:r>
      <w:r w:rsidR="006E141B" w:rsidRPr="004F0DC3">
        <w:rPr>
          <w:rFonts w:ascii="Times New Roman" w:hAnsi="Times New Roman" w:cs="Times New Roman"/>
          <w:color w:val="000000"/>
          <w:sz w:val="24"/>
          <w:szCs w:val="24"/>
        </w:rPr>
        <w:t>9</w:t>
      </w:r>
      <w:r w:rsidRPr="004F0DC3">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16AAA"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 или должностным лицом, уполномоченным осуществлять муниципальный контроль на автомобильном транспорте.</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F0DC3" w:rsidRDefault="00DC3AE5" w:rsidP="004F0DC3">
      <w:pPr>
        <w:ind w:firstLine="709"/>
        <w:jc w:val="both"/>
        <w:rPr>
          <w:color w:val="000000"/>
        </w:rPr>
      </w:pPr>
      <w:r w:rsidRPr="004F0DC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F0DC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F0DC3">
        <w:rPr>
          <w:color w:val="000000"/>
        </w:rPr>
        <w:t>);</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2</w:t>
      </w:r>
      <w:r w:rsidR="00DC3AE5" w:rsidRPr="004F0DC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w:t>
      </w:r>
      <w:r w:rsidR="00DC3AE5" w:rsidRPr="004F0DC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w:t>
      </w:r>
      <w:r w:rsidR="00DC3AE5" w:rsidRPr="004F0DC3">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3.5</w:t>
      </w:r>
      <w:r w:rsidR="00DC3AE5" w:rsidRPr="004F0DC3">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3.6</w:t>
      </w:r>
      <w:r w:rsidR="00DC3AE5" w:rsidRPr="004F0DC3">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F0DC3" w:rsidRDefault="00200232" w:rsidP="004F0DC3">
      <w:pPr>
        <w:pStyle w:val="ConsPlusNormal"/>
        <w:ind w:firstLine="709"/>
        <w:jc w:val="both"/>
        <w:rPr>
          <w:rFonts w:ascii="Times New Roman" w:hAnsi="Times New Roman" w:cs="Times New Roman"/>
          <w:i/>
          <w:iCs/>
          <w:color w:val="000000"/>
          <w:sz w:val="24"/>
          <w:szCs w:val="24"/>
        </w:rPr>
      </w:pPr>
      <w:r w:rsidRPr="004F0DC3">
        <w:rPr>
          <w:rFonts w:ascii="Times New Roman" w:hAnsi="Times New Roman" w:cs="Times New Roman"/>
          <w:color w:val="000000"/>
          <w:sz w:val="24"/>
          <w:szCs w:val="24"/>
        </w:rPr>
        <w:t>3.7</w:t>
      </w:r>
      <w:r w:rsidR="00DC3AE5" w:rsidRPr="004F0DC3">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0E7E3F" w:rsidRPr="004F0DC3">
        <w:rPr>
          <w:rFonts w:ascii="Times New Roman" w:hAnsi="Times New Roman" w:cs="Times New Roman"/>
          <w:color w:val="000000"/>
          <w:sz w:val="24"/>
          <w:szCs w:val="24"/>
        </w:rPr>
        <w:t xml:space="preserve"> поселка</w:t>
      </w:r>
      <w:r w:rsidR="00DC3AE5" w:rsidRPr="004F0DC3">
        <w:rPr>
          <w:rFonts w:ascii="Times New Roman" w:hAnsi="Times New Roman" w:cs="Times New Roman"/>
          <w:color w:val="000000"/>
          <w:sz w:val="24"/>
          <w:szCs w:val="24"/>
        </w:rPr>
        <w:t xml:space="preserve"> (заместителя главы)</w:t>
      </w:r>
      <w:r w:rsidR="00DC3AE5" w:rsidRPr="004F0DC3">
        <w:rPr>
          <w:rFonts w:ascii="Times New Roman" w:hAnsi="Times New Roman" w:cs="Times New Roman"/>
          <w:i/>
          <w:iCs/>
          <w:color w:val="000000"/>
          <w:sz w:val="24"/>
          <w:szCs w:val="24"/>
        </w:rPr>
        <w:t xml:space="preserve">, </w:t>
      </w:r>
      <w:r w:rsidR="00DC3AE5" w:rsidRPr="004F0DC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F0DC3">
        <w:rPr>
          <w:rFonts w:ascii="Times New Roman" w:hAnsi="Times New Roman" w:cs="Times New Roman"/>
          <w:color w:val="000000"/>
          <w:sz w:val="24"/>
          <w:szCs w:val="24"/>
        </w:rPr>
        <w:t xml:space="preserve"> Федеральным </w:t>
      </w:r>
      <w:hyperlink r:id="rId9" w:history="1">
        <w:r w:rsidR="00DC3AE5" w:rsidRPr="004F0DC3">
          <w:rPr>
            <w:rStyle w:val="a5"/>
            <w:rFonts w:ascii="Times New Roman" w:hAnsi="Times New Roman" w:cs="Times New Roman"/>
            <w:color w:val="000000"/>
            <w:sz w:val="24"/>
            <w:szCs w:val="24"/>
            <w:u w:val="none"/>
          </w:rPr>
          <w:t>законом</w:t>
        </w:r>
      </w:hyperlink>
      <w:r w:rsidR="00DC3AE5"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3.8</w:t>
      </w:r>
      <w:r w:rsidR="00DC3AE5" w:rsidRPr="004F0DC3">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w:t>
      </w:r>
      <w:r w:rsidR="00AE40CD" w:rsidRPr="004F0DC3">
        <w:rPr>
          <w:rFonts w:ascii="Times New Roman" w:hAnsi="Times New Roman" w:cs="Times New Roman"/>
          <w:color w:val="000000"/>
          <w:sz w:val="24"/>
          <w:szCs w:val="24"/>
        </w:rPr>
        <w:t xml:space="preserve">роводятся должностными лицами, </w:t>
      </w:r>
      <w:r w:rsidR="00DC3AE5" w:rsidRPr="004F0DC3">
        <w:rPr>
          <w:rFonts w:ascii="Times New Roman" w:hAnsi="Times New Roman" w:cs="Times New Roman"/>
          <w:color w:val="000000"/>
          <w:sz w:val="24"/>
          <w:szCs w:val="24"/>
        </w:rPr>
        <w:t xml:space="preserve">уполномоченными осуществлять муниципальный контроль на автомобильном транспорте, в соответствии с Федеральным </w:t>
      </w:r>
      <w:hyperlink r:id="rId10" w:history="1">
        <w:r w:rsidR="00DC3AE5" w:rsidRPr="004F0DC3">
          <w:rPr>
            <w:rStyle w:val="a5"/>
            <w:rFonts w:ascii="Times New Roman" w:hAnsi="Times New Roman" w:cs="Times New Roman"/>
            <w:color w:val="000000"/>
            <w:sz w:val="24"/>
            <w:szCs w:val="24"/>
            <w:u w:val="none"/>
          </w:rPr>
          <w:t>законом</w:t>
        </w:r>
      </w:hyperlink>
      <w:r w:rsidR="00DC3AE5" w:rsidRPr="004F0DC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F0DC3" w:rsidRDefault="00200232" w:rsidP="004F0DC3">
      <w:pPr>
        <w:ind w:firstLine="709"/>
        <w:jc w:val="both"/>
        <w:rPr>
          <w:color w:val="000000"/>
        </w:rPr>
      </w:pPr>
      <w:r w:rsidRPr="004F0DC3">
        <w:rPr>
          <w:color w:val="000000"/>
        </w:rPr>
        <w:t>3.9</w:t>
      </w:r>
      <w:r w:rsidR="00DC3AE5" w:rsidRPr="004F0DC3">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F0DC3">
        <w:rPr>
          <w:color w:val="000000"/>
          <w:shd w:val="clear" w:color="auto" w:fill="FFFFFF"/>
        </w:rPr>
        <w:t>распоряжением Правительства Российской Федерации от 19.04.2016 № 724-р перечнем</w:t>
      </w:r>
      <w:r w:rsidR="00DC3AE5" w:rsidRPr="004F0DC3">
        <w:rPr>
          <w:color w:val="000000"/>
        </w:rPr>
        <w:t xml:space="preserve"> </w:t>
      </w:r>
      <w:r w:rsidR="00DC3AE5" w:rsidRPr="004F0DC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4F0DC3">
        <w:rPr>
          <w:color w:val="000000"/>
        </w:rPr>
        <w:t xml:space="preserve"> </w:t>
      </w:r>
      <w:hyperlink r:id="rId11" w:history="1">
        <w:r w:rsidR="00DC3AE5" w:rsidRPr="004F0DC3">
          <w:rPr>
            <w:rStyle w:val="a5"/>
            <w:color w:val="000000"/>
          </w:rPr>
          <w:t>Правилами</w:t>
        </w:r>
      </w:hyperlink>
      <w:r w:rsidR="00DC3AE5" w:rsidRPr="004F0DC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F0DC3" w:rsidRDefault="00200232" w:rsidP="004F0DC3">
      <w:pPr>
        <w:pStyle w:val="ConsPlusNormal"/>
        <w:ind w:firstLine="709"/>
        <w:jc w:val="both"/>
        <w:rPr>
          <w:rFonts w:ascii="Times New Roman" w:hAnsi="Times New Roman" w:cs="Times New Roman"/>
          <w:color w:val="000000"/>
          <w:sz w:val="24"/>
          <w:szCs w:val="24"/>
          <w:shd w:val="clear" w:color="auto" w:fill="FFFFFF"/>
        </w:rPr>
      </w:pPr>
      <w:r w:rsidRPr="004F0DC3">
        <w:rPr>
          <w:rFonts w:ascii="Times New Roman" w:hAnsi="Times New Roman" w:cs="Times New Roman"/>
          <w:color w:val="000000"/>
          <w:sz w:val="24"/>
          <w:szCs w:val="24"/>
        </w:rPr>
        <w:t>3.10</w:t>
      </w:r>
      <w:r w:rsidR="00DC3AE5" w:rsidRPr="004F0DC3">
        <w:rPr>
          <w:rFonts w:ascii="Times New Roman" w:hAnsi="Times New Roman" w:cs="Times New Roman"/>
          <w:color w:val="000000"/>
          <w:sz w:val="24"/>
          <w:szCs w:val="24"/>
        </w:rPr>
        <w:t xml:space="preserve">. </w:t>
      </w:r>
      <w:r w:rsidR="00DC3AE5" w:rsidRPr="004F0DC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F0DC3" w:rsidRDefault="00DC3AE5" w:rsidP="004F0DC3">
      <w:pPr>
        <w:ind w:firstLine="709"/>
        <w:jc w:val="both"/>
        <w:rPr>
          <w:color w:val="000000"/>
          <w:shd w:val="clear" w:color="auto" w:fill="FFFFFF"/>
        </w:rPr>
      </w:pPr>
      <w:r w:rsidRPr="004F0DC3">
        <w:rPr>
          <w:color w:val="000000"/>
        </w:rPr>
        <w:t xml:space="preserve">1) </w:t>
      </w:r>
      <w:r w:rsidRPr="004F0DC3">
        <w:rPr>
          <w:color w:val="000000"/>
          <w:shd w:val="clear" w:color="auto" w:fill="FFFFFF"/>
        </w:rPr>
        <w:t xml:space="preserve">отсутствие контролируемого лица либо его представителя не препятствует оценке </w:t>
      </w:r>
      <w:r w:rsidRPr="004F0DC3">
        <w:rPr>
          <w:color w:val="000000"/>
        </w:rPr>
        <w:t xml:space="preserve">должностным лицом, уполномоченным осуществлять муниципальный контроль на автомобильном транспорте, </w:t>
      </w:r>
      <w:r w:rsidRPr="004F0DC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F0DC3" w:rsidRDefault="00DC3AE5" w:rsidP="004F0DC3">
      <w:pPr>
        <w:ind w:firstLine="709"/>
        <w:jc w:val="both"/>
        <w:rPr>
          <w:color w:val="000000"/>
        </w:rPr>
      </w:pPr>
      <w:r w:rsidRPr="004F0DC3">
        <w:rPr>
          <w:color w:val="000000"/>
          <w:shd w:val="clear" w:color="auto" w:fill="FFFFFF"/>
        </w:rPr>
        <w:t xml:space="preserve">2) отсутствие признаков </w:t>
      </w:r>
      <w:r w:rsidRPr="004F0DC3">
        <w:rPr>
          <w:color w:val="000000"/>
        </w:rPr>
        <w:t>явной непосредственной угрозы причинения или фактического причинения вреда (ущерба) охраняемым законом ценностям;</w:t>
      </w:r>
    </w:p>
    <w:p w:rsidR="00DC3AE5" w:rsidRPr="004F0DC3" w:rsidRDefault="00DC3AE5" w:rsidP="004F0DC3">
      <w:pPr>
        <w:ind w:firstLine="709"/>
        <w:jc w:val="both"/>
        <w:rPr>
          <w:color w:val="000000"/>
        </w:rPr>
      </w:pPr>
      <w:r w:rsidRPr="004F0DC3">
        <w:rPr>
          <w:color w:val="000000"/>
        </w:rPr>
        <w:t>3) имеются уважительные причины для отсутствия контролируемого лица (болезнь</w:t>
      </w:r>
      <w:r w:rsidRPr="004F0DC3">
        <w:rPr>
          <w:color w:val="000000"/>
          <w:shd w:val="clear" w:color="auto" w:fill="FFFFFF"/>
        </w:rPr>
        <w:t xml:space="preserve"> контролируемого лица</w:t>
      </w:r>
      <w:r w:rsidRPr="004F0DC3">
        <w:rPr>
          <w:color w:val="000000"/>
        </w:rPr>
        <w:t>, его командировка и т.п.) при проведении</w:t>
      </w:r>
      <w:r w:rsidRPr="004F0DC3">
        <w:rPr>
          <w:color w:val="000000"/>
          <w:shd w:val="clear" w:color="auto" w:fill="FFFFFF"/>
        </w:rPr>
        <w:t xml:space="preserve"> контрольного мероприятия</w:t>
      </w:r>
      <w:r w:rsidRPr="004F0DC3">
        <w:rPr>
          <w:color w:val="000000"/>
        </w:rPr>
        <w:t>.</w:t>
      </w:r>
    </w:p>
    <w:p w:rsidR="00DC3AE5" w:rsidRPr="004F0DC3" w:rsidRDefault="00200232"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t>3.11</w:t>
      </w:r>
      <w:r w:rsidR="00DC3AE5" w:rsidRPr="004F0DC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4F0DC3" w:rsidRDefault="00DC3AE5"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373186" w:rsidRPr="004F0DC3">
        <w:rPr>
          <w:rFonts w:ascii="Times New Roman" w:hAnsi="Times New Roman" w:cs="Times New Roman"/>
          <w:color w:val="000000"/>
          <w:sz w:val="24"/>
          <w:szCs w:val="24"/>
        </w:rPr>
        <w:t>микро предприятия</w:t>
      </w:r>
      <w:r w:rsidRPr="004F0DC3">
        <w:rPr>
          <w:rFonts w:ascii="Times New Roman" w:hAnsi="Times New Roman" w:cs="Times New Roman"/>
          <w:color w:val="000000"/>
          <w:sz w:val="24"/>
          <w:szCs w:val="24"/>
        </w:rPr>
        <w:t>.</w:t>
      </w:r>
    </w:p>
    <w:p w:rsidR="00DC3AE5" w:rsidRPr="004F0DC3" w:rsidRDefault="00DC3AE5" w:rsidP="004F0DC3">
      <w:pPr>
        <w:pStyle w:val="s1"/>
        <w:ind w:firstLine="709"/>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3.12</w:t>
      </w:r>
      <w:r w:rsidR="00DC3AE5" w:rsidRPr="004F0DC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3.13</w:t>
      </w:r>
      <w:r w:rsidR="00DC3AE5" w:rsidRPr="004F0DC3">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4F0DC3">
          <w:rPr>
            <w:rStyle w:val="a5"/>
            <w:rFonts w:ascii="Times New Roman" w:hAnsi="Times New Roman" w:cs="Times New Roman"/>
            <w:color w:val="000000"/>
            <w:sz w:val="24"/>
            <w:szCs w:val="24"/>
          </w:rPr>
          <w:t>частью 2 статьи 90</w:t>
        </w:r>
      </w:hyperlink>
      <w:r w:rsidR="00DC3AE5" w:rsidRPr="004F0DC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3.14</w:t>
      </w:r>
      <w:r w:rsidR="00DC3AE5" w:rsidRPr="004F0DC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F0DC3" w:rsidRDefault="00DC3AE5" w:rsidP="004F0DC3">
      <w:pPr>
        <w:ind w:firstLine="709"/>
        <w:jc w:val="both"/>
        <w:rPr>
          <w:color w:val="000000"/>
        </w:rPr>
      </w:pPr>
      <w:r w:rsidRPr="004F0DC3">
        <w:rPr>
          <w:color w:val="000000"/>
        </w:rPr>
        <w:t>Оформление акта производится на месте проведения контрольного мероприятия в день окончания проведения такого мероприятия,</w:t>
      </w:r>
      <w:r w:rsidRPr="004F0DC3">
        <w:rPr>
          <w:color w:val="000000"/>
          <w:shd w:val="clear" w:color="auto" w:fill="FFFFFF"/>
        </w:rPr>
        <w:t xml:space="preserve"> если иной порядок оформления акта не установлен Правительством Российской Федерации</w:t>
      </w:r>
      <w:r w:rsidRPr="004F0DC3">
        <w:rPr>
          <w:color w:val="000000"/>
        </w:rPr>
        <w:t>.</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3.15</w:t>
      </w:r>
      <w:r w:rsidR="00DC3AE5" w:rsidRPr="004F0DC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3.16</w:t>
      </w:r>
      <w:r w:rsidR="00DC3AE5" w:rsidRPr="004F0DC3">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F0DC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F0DC3">
        <w:rPr>
          <w:rFonts w:ascii="Times New Roman" w:hAnsi="Times New Roman" w:cs="Times New Roman"/>
          <w:color w:val="000000"/>
          <w:sz w:val="24"/>
          <w:szCs w:val="24"/>
        </w:rPr>
        <w:t>Единый портал</w:t>
      </w:r>
      <w:r w:rsidR="00DC3AE5" w:rsidRPr="004F0DC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F0DC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F0DC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3.17</w:t>
      </w:r>
      <w:r w:rsidR="00DC3AE5" w:rsidRPr="004F0DC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F0DC3">
        <w:rPr>
          <w:rFonts w:ascii="Times New Roman" w:hAnsi="Times New Roman" w:cs="Times New Roman"/>
          <w:color w:val="000000"/>
          <w:sz w:val="24"/>
          <w:szCs w:val="24"/>
          <w:shd w:val="clear" w:color="auto" w:fill="FFFFFF"/>
        </w:rPr>
        <w:t xml:space="preserve">Федерального закона </w:t>
      </w:r>
      <w:r w:rsidR="00DC3AE5" w:rsidRPr="004F0DC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3.18</w:t>
      </w:r>
      <w:r w:rsidR="00DC3AE5" w:rsidRPr="004F0DC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F0DC3" w:rsidRDefault="00200232"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3.19</w:t>
      </w:r>
      <w:r w:rsidR="00DC3AE5" w:rsidRPr="004F0DC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F0DC3" w:rsidRDefault="00DC3AE5" w:rsidP="004F0DC3">
      <w:pPr>
        <w:pStyle w:val="ConsPlusNormal"/>
        <w:ind w:firstLine="709"/>
        <w:jc w:val="both"/>
        <w:rPr>
          <w:rFonts w:ascii="Times New Roman" w:hAnsi="Times New Roman" w:cs="Times New Roman"/>
          <w:sz w:val="24"/>
          <w:szCs w:val="24"/>
        </w:rPr>
      </w:pPr>
      <w:bookmarkStart w:id="6" w:name="Par318"/>
      <w:bookmarkEnd w:id="6"/>
      <w:r w:rsidRPr="004F0DC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2) </w:t>
      </w:r>
      <w:r w:rsidRPr="004F0DC3">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F0DC3" w:rsidRDefault="00DC3AE5" w:rsidP="004F0DC3">
      <w:pPr>
        <w:ind w:firstLine="709"/>
        <w:jc w:val="both"/>
        <w:rPr>
          <w:color w:val="000000"/>
        </w:rPr>
      </w:pPr>
      <w:r w:rsidRPr="004F0DC3">
        <w:rPr>
          <w:color w:val="000000"/>
        </w:rPr>
        <w:t xml:space="preserve">4) </w:t>
      </w:r>
      <w:r w:rsidRPr="004F0DC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F0DC3">
        <w:rPr>
          <w:color w:val="000000"/>
        </w:rPr>
        <w:t>;</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F0DC3" w:rsidRDefault="00200232"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3.20</w:t>
      </w:r>
      <w:r w:rsidR="00DC3AE5" w:rsidRPr="004F0DC3">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F7AFB" w:rsidRPr="004F0DC3">
        <w:rPr>
          <w:rFonts w:ascii="Times New Roman" w:hAnsi="Times New Roman" w:cs="Times New Roman"/>
          <w:color w:val="000000"/>
          <w:sz w:val="24"/>
          <w:szCs w:val="24"/>
        </w:rPr>
        <w:t xml:space="preserve"> </w:t>
      </w:r>
      <w:r w:rsidR="007F7AFB" w:rsidRPr="004F0DC3">
        <w:rPr>
          <w:rFonts w:ascii="Times New Roman" w:hAnsi="Times New Roman" w:cs="Times New Roman"/>
          <w:sz w:val="24"/>
          <w:szCs w:val="24"/>
        </w:rPr>
        <w:t>муниципального образования «Поселок Айхал»,</w:t>
      </w:r>
      <w:r w:rsidR="00DC3AE5" w:rsidRPr="004F0DC3">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F0DC3" w:rsidRDefault="00DC3AE5" w:rsidP="004F0DC3">
      <w:pPr>
        <w:pStyle w:val="ConsPlusNormal"/>
        <w:ind w:firstLine="709"/>
        <w:jc w:val="both"/>
        <w:rPr>
          <w:rFonts w:ascii="Times New Roman" w:hAnsi="Times New Roman" w:cs="Times New Roman"/>
          <w:color w:val="000000"/>
          <w:sz w:val="24"/>
          <w:szCs w:val="24"/>
        </w:rPr>
      </w:pPr>
    </w:p>
    <w:p w:rsidR="00DC3AE5" w:rsidRPr="004F0DC3" w:rsidRDefault="00DC3AE5" w:rsidP="004F0DC3">
      <w:pPr>
        <w:pStyle w:val="ConsPlusNormal"/>
        <w:ind w:firstLine="0"/>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F7AFB" w:rsidRPr="004F0DC3" w:rsidRDefault="007F7AFB" w:rsidP="004F0DC3">
      <w:pPr>
        <w:pStyle w:val="ConsPlusNormal"/>
        <w:ind w:firstLine="0"/>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(часть 4 вступает в силу с 1 января 2023 года)</w:t>
      </w:r>
    </w:p>
    <w:p w:rsidR="00DC3AE5" w:rsidRPr="004F0DC3" w:rsidRDefault="00DC3AE5" w:rsidP="004F0DC3">
      <w:pPr>
        <w:pStyle w:val="ConsPlusNormal"/>
        <w:ind w:firstLine="0"/>
        <w:jc w:val="center"/>
        <w:rPr>
          <w:rFonts w:ascii="Times New Roman" w:hAnsi="Times New Roman" w:cs="Times New Roman"/>
          <w:b/>
          <w:bCs/>
          <w:color w:val="000000"/>
          <w:sz w:val="24"/>
          <w:szCs w:val="24"/>
        </w:rPr>
      </w:pP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1) решений о проведении контрольных мероприятий;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C5F0F" w:rsidRPr="004F0DC3" w:rsidRDefault="005C5F0F" w:rsidP="004F0DC3">
      <w:pPr>
        <w:ind w:firstLine="709"/>
        <w:jc w:val="both"/>
      </w:pPr>
      <w:r w:rsidRPr="004F0DC3">
        <w:t xml:space="preserve">4.3.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C5F0F" w:rsidRPr="004F0DC3" w:rsidRDefault="005C5F0F" w:rsidP="004F0DC3">
      <w:pPr>
        <w:ind w:firstLine="709"/>
        <w:jc w:val="both"/>
      </w:pPr>
      <w:r w:rsidRPr="004F0DC3">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5C5F0F" w:rsidRPr="004F0DC3" w:rsidRDefault="005C5F0F"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w:t>
      </w:r>
      <w:r w:rsidR="000E7E3F" w:rsidRPr="004F0DC3">
        <w:rPr>
          <w:rFonts w:ascii="Times New Roman" w:hAnsi="Times New Roman" w:cs="Times New Roman"/>
          <w:color w:val="000000"/>
          <w:sz w:val="24"/>
          <w:szCs w:val="24"/>
        </w:rPr>
        <w:t>.</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15783" w:rsidRPr="004F0DC3" w:rsidRDefault="00415783"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C3AE5" w:rsidRPr="004F0DC3" w:rsidRDefault="00DC3AE5" w:rsidP="004F0DC3">
      <w:pPr>
        <w:pStyle w:val="ConsPlusNormal"/>
        <w:ind w:firstLine="709"/>
        <w:jc w:val="both"/>
        <w:rPr>
          <w:rFonts w:ascii="Times New Roman" w:hAnsi="Times New Roman" w:cs="Times New Roman"/>
          <w:color w:val="000000"/>
          <w:sz w:val="24"/>
          <w:szCs w:val="24"/>
        </w:rPr>
      </w:pPr>
      <w:r w:rsidRPr="004F0DC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F0DC3" w:rsidRDefault="00DC3AE5" w:rsidP="004F0DC3">
      <w:pPr>
        <w:pStyle w:val="ConsPlusNormal"/>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E7E3F" w:rsidRPr="004F0DC3">
        <w:rPr>
          <w:rFonts w:ascii="Times New Roman" w:hAnsi="Times New Roman" w:cs="Times New Roman"/>
          <w:color w:val="000000"/>
          <w:sz w:val="24"/>
          <w:szCs w:val="24"/>
        </w:rPr>
        <w:t xml:space="preserve">поселка </w:t>
      </w:r>
      <w:r w:rsidRPr="004F0DC3">
        <w:rPr>
          <w:rFonts w:ascii="Times New Roman" w:hAnsi="Times New Roman" w:cs="Times New Roman"/>
          <w:color w:val="000000"/>
          <w:sz w:val="24"/>
          <w:szCs w:val="24"/>
        </w:rPr>
        <w:t>(заместителем главы)</w:t>
      </w:r>
      <w:r w:rsidR="00373186" w:rsidRPr="004F0DC3">
        <w:rPr>
          <w:rFonts w:ascii="Times New Roman" w:hAnsi="Times New Roman" w:cs="Times New Roman"/>
          <w:color w:val="000000"/>
          <w:sz w:val="24"/>
          <w:szCs w:val="24"/>
        </w:rPr>
        <w:t xml:space="preserve"> </w:t>
      </w:r>
      <w:r w:rsidRPr="004F0DC3">
        <w:rPr>
          <w:rFonts w:ascii="Times New Roman" w:hAnsi="Times New Roman" w:cs="Times New Roman"/>
          <w:color w:val="000000"/>
          <w:sz w:val="24"/>
          <w:szCs w:val="24"/>
        </w:rPr>
        <w:t>не более чем на 20 рабочих дней.</w:t>
      </w:r>
    </w:p>
    <w:p w:rsidR="00415783" w:rsidRPr="004F0DC3" w:rsidRDefault="00415783" w:rsidP="004F0DC3">
      <w:pPr>
        <w:tabs>
          <w:tab w:val="left" w:pos="1134"/>
        </w:tabs>
        <w:ind w:left="709"/>
        <w:contextualSpacing/>
        <w:jc w:val="both"/>
      </w:pPr>
      <w:r w:rsidRPr="004F0DC3">
        <w:t>4.7. Жалоба должна содержать:</w:t>
      </w:r>
    </w:p>
    <w:p w:rsidR="00415783" w:rsidRPr="004F0DC3" w:rsidRDefault="00415783" w:rsidP="004F0DC3">
      <w:pPr>
        <w:widowControl w:val="0"/>
        <w:ind w:firstLine="709"/>
        <w:jc w:val="both"/>
      </w:pPr>
      <w:r w:rsidRPr="004F0DC3">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15783" w:rsidRPr="004F0DC3" w:rsidRDefault="00415783" w:rsidP="004F0DC3">
      <w:pPr>
        <w:widowControl w:val="0"/>
        <w:ind w:firstLine="709"/>
        <w:jc w:val="both"/>
      </w:pPr>
      <w:r w:rsidRPr="004F0DC3">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15783" w:rsidRPr="004F0DC3" w:rsidRDefault="00415783" w:rsidP="004F0DC3">
      <w:pPr>
        <w:widowControl w:val="0"/>
        <w:ind w:firstLine="709"/>
        <w:jc w:val="both"/>
      </w:pPr>
      <w:r w:rsidRPr="004F0DC3">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15783" w:rsidRPr="004F0DC3" w:rsidRDefault="00415783" w:rsidP="004F0DC3">
      <w:pPr>
        <w:widowControl w:val="0"/>
        <w:ind w:firstLine="709"/>
        <w:jc w:val="both"/>
      </w:pPr>
      <w:r w:rsidRPr="004F0DC3">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15783" w:rsidRPr="004F0DC3" w:rsidRDefault="00415783" w:rsidP="004F0DC3">
      <w:pPr>
        <w:widowControl w:val="0"/>
        <w:ind w:firstLine="709"/>
        <w:jc w:val="both"/>
      </w:pPr>
      <w:r w:rsidRPr="004F0DC3">
        <w:t xml:space="preserve">5) требования контролируемого лица, подавшего жалобу; </w:t>
      </w:r>
    </w:p>
    <w:p w:rsidR="00415783" w:rsidRPr="004F0DC3" w:rsidRDefault="00415783" w:rsidP="004F0DC3">
      <w:pPr>
        <w:widowControl w:val="0"/>
        <w:ind w:firstLine="709"/>
        <w:jc w:val="both"/>
      </w:pPr>
      <w:bookmarkStart w:id="8" w:name="Par390"/>
      <w:bookmarkEnd w:id="8"/>
      <w:r w:rsidRPr="004F0DC3">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15783" w:rsidRPr="004F0DC3" w:rsidRDefault="00415783" w:rsidP="004F0DC3">
      <w:pPr>
        <w:widowControl w:val="0"/>
        <w:ind w:firstLine="709"/>
        <w:jc w:val="both"/>
      </w:pPr>
      <w:r w:rsidRPr="004F0DC3">
        <w:t>4.8.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15783" w:rsidRPr="004F0DC3" w:rsidRDefault="00415783" w:rsidP="004F0DC3">
      <w:pPr>
        <w:widowControl w:val="0"/>
        <w:ind w:firstLine="709"/>
        <w:jc w:val="both"/>
      </w:pPr>
      <w:r w:rsidRPr="004F0DC3">
        <w:t>4.9.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15783" w:rsidRPr="004F0DC3" w:rsidRDefault="00415783" w:rsidP="004F0DC3">
      <w:pPr>
        <w:widowControl w:val="0"/>
        <w:ind w:firstLine="709"/>
        <w:jc w:val="both"/>
      </w:pPr>
      <w:r w:rsidRPr="004F0DC3">
        <w:t>4.10. Контрольный орган принимает решение об отказе в рассмотрении жалобы в течение пяти рабочих дней со дня получения жалобы, если:</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1) жалоба подана после истечения сроков подачи жалобы, установленных пунктом 4.5 настоящего Положения, и не содержит ходатайства о восстановлении пропущенного срока на подачу жалобы;</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2) в удовлетворении ходатайства о восстановлении пропущенного срока на подачу жалобы отказано;</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3) до принятия решения по жалобе от контролируемого лица, ее подавшего, поступило заявление об отзыве жалобы;</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4) имеется решение суда по вопросам, поставленным в жалобе;</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5) ранее в Контрольный орган была подана другая жалоба от того же контролируемого лица по тем же основаниям;</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8) жалоба подана в ненадлежащий орган;</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9) законодательством Российской Федерации предусмотрен только судебный порядок обжалования решений Контрольного органа.</w:t>
      </w:r>
    </w:p>
    <w:p w:rsidR="00415783" w:rsidRPr="004F0DC3" w:rsidRDefault="00415783" w:rsidP="004F0DC3">
      <w:pPr>
        <w:widowControl w:val="0"/>
        <w:ind w:firstLine="709"/>
        <w:jc w:val="both"/>
      </w:pPr>
      <w:r w:rsidRPr="004F0DC3">
        <w:t xml:space="preserve">4.11. Отказ в рассмотрении жалобы по основаниям, указанным в подпунктах 3-8 пункта 4.10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15783" w:rsidRPr="004F0DC3" w:rsidRDefault="00415783" w:rsidP="004F0DC3">
      <w:pPr>
        <w:tabs>
          <w:tab w:val="left" w:pos="1134"/>
        </w:tabs>
        <w:ind w:firstLine="709"/>
        <w:contextualSpacing/>
        <w:jc w:val="both"/>
      </w:pPr>
      <w:r w:rsidRPr="004F0DC3">
        <w:t>4.12.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15783" w:rsidRPr="004F0DC3" w:rsidRDefault="00415783" w:rsidP="004F0DC3">
      <w:pPr>
        <w:tabs>
          <w:tab w:val="left" w:pos="1134"/>
        </w:tabs>
        <w:ind w:firstLine="709"/>
        <w:jc w:val="both"/>
      </w:pPr>
      <w:r w:rsidRPr="004F0DC3">
        <w:t xml:space="preserve">4.13. Жалоба подлежит рассмотрению руководителем (заместителем руководителя) Контрольного органа в течение 20 рабочих дней со дня ее регистрации. </w:t>
      </w:r>
    </w:p>
    <w:p w:rsidR="00415783" w:rsidRPr="004F0DC3" w:rsidRDefault="00415783" w:rsidP="004F0DC3">
      <w:pPr>
        <w:widowControl w:val="0"/>
        <w:ind w:firstLine="709"/>
        <w:jc w:val="both"/>
      </w:pPr>
      <w:r w:rsidRPr="004F0DC3">
        <w:t>4.14. Указанный срок может быть продлен на двадцать рабочих дней, в следующих исключительных случаях:</w:t>
      </w:r>
    </w:p>
    <w:p w:rsidR="00415783" w:rsidRPr="004F0DC3" w:rsidRDefault="00415783" w:rsidP="004F0DC3">
      <w:pPr>
        <w:widowControl w:val="0"/>
        <w:ind w:firstLine="709"/>
        <w:jc w:val="both"/>
      </w:pPr>
      <w:r w:rsidRPr="004F0DC3">
        <w:t>1) проведение в отношении должностного лица, действия (бездействия) которого обжалуются служебной проверки по фактам, указанным в жалобе;</w:t>
      </w:r>
    </w:p>
    <w:p w:rsidR="00415783" w:rsidRPr="004F0DC3" w:rsidRDefault="00415783" w:rsidP="004F0DC3">
      <w:pPr>
        <w:widowControl w:val="0"/>
        <w:ind w:firstLine="709"/>
        <w:jc w:val="both"/>
      </w:pPr>
      <w:r w:rsidRPr="004F0DC3">
        <w:t>2) отсутствие должностного лица, действия (бездействия) которого обжалуются, по уважительной причине (болезнь, отпуск, командировка).</w:t>
      </w:r>
    </w:p>
    <w:p w:rsidR="00415783" w:rsidRPr="004F0DC3" w:rsidRDefault="00415783" w:rsidP="004F0DC3">
      <w:pPr>
        <w:tabs>
          <w:tab w:val="left" w:pos="1134"/>
        </w:tabs>
        <w:ind w:firstLine="709"/>
        <w:contextualSpacing/>
        <w:jc w:val="both"/>
      </w:pPr>
      <w:r w:rsidRPr="004F0DC3">
        <w:t xml:space="preserve">4.15.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15783" w:rsidRPr="004F0DC3" w:rsidRDefault="00415783" w:rsidP="004F0DC3">
      <w:pPr>
        <w:tabs>
          <w:tab w:val="left" w:pos="1134"/>
        </w:tabs>
        <w:ind w:firstLine="709"/>
        <w:contextualSpacing/>
        <w:jc w:val="both"/>
      </w:pPr>
      <w:r w:rsidRPr="004F0DC3">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15783" w:rsidRPr="004F0DC3" w:rsidRDefault="00415783" w:rsidP="004F0DC3">
      <w:pPr>
        <w:tabs>
          <w:tab w:val="left" w:pos="1134"/>
        </w:tabs>
        <w:ind w:firstLine="709"/>
        <w:contextualSpacing/>
        <w:jc w:val="both"/>
      </w:pPr>
      <w:r w:rsidRPr="004F0DC3">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15783" w:rsidRPr="004F0DC3" w:rsidRDefault="00415783" w:rsidP="004F0DC3">
      <w:pPr>
        <w:widowControl w:val="0"/>
        <w:ind w:firstLine="709"/>
        <w:jc w:val="both"/>
      </w:pPr>
      <w:r w:rsidRPr="004F0DC3">
        <w:t>4.16.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15783" w:rsidRPr="004F0DC3" w:rsidRDefault="00415783" w:rsidP="004F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0DC3">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15783" w:rsidRPr="004F0DC3" w:rsidRDefault="00415783" w:rsidP="004F0DC3">
      <w:pPr>
        <w:widowControl w:val="0"/>
        <w:ind w:firstLine="709"/>
        <w:jc w:val="both"/>
      </w:pPr>
      <w:r w:rsidRPr="004F0DC3">
        <w:t>4.17.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15783" w:rsidRPr="004F0DC3" w:rsidRDefault="00415783" w:rsidP="004F0DC3">
      <w:pPr>
        <w:tabs>
          <w:tab w:val="left" w:pos="1134"/>
        </w:tabs>
        <w:ind w:firstLine="709"/>
        <w:contextualSpacing/>
        <w:jc w:val="both"/>
      </w:pPr>
      <w:r w:rsidRPr="004F0DC3">
        <w:t>4.18. По итогам рассмотрения жалобы руководитель (заместитель руководителя) Контрольного органа принимает одно из следующих решений:</w:t>
      </w:r>
    </w:p>
    <w:p w:rsidR="00415783" w:rsidRPr="004F0DC3" w:rsidRDefault="00415783" w:rsidP="004F0DC3">
      <w:pPr>
        <w:widowControl w:val="0"/>
        <w:ind w:firstLine="709"/>
        <w:jc w:val="both"/>
      </w:pPr>
      <w:r w:rsidRPr="004F0DC3">
        <w:t>1) оставляет жалобу без удовлетворения;</w:t>
      </w:r>
    </w:p>
    <w:p w:rsidR="00415783" w:rsidRPr="004F0DC3" w:rsidRDefault="00415783" w:rsidP="004F0DC3">
      <w:pPr>
        <w:widowControl w:val="0"/>
        <w:ind w:firstLine="709"/>
        <w:jc w:val="both"/>
      </w:pPr>
      <w:r w:rsidRPr="004F0DC3">
        <w:t>2) отменяет решение Контрольного органа полностью или частично;</w:t>
      </w:r>
    </w:p>
    <w:p w:rsidR="00415783" w:rsidRPr="004F0DC3" w:rsidRDefault="00415783" w:rsidP="004F0DC3">
      <w:pPr>
        <w:widowControl w:val="0"/>
        <w:ind w:firstLine="709"/>
        <w:jc w:val="both"/>
      </w:pPr>
      <w:r w:rsidRPr="004F0DC3">
        <w:t>3) отменяет решение Контрольного органа полностью и принимает новое решение;</w:t>
      </w:r>
    </w:p>
    <w:p w:rsidR="00415783" w:rsidRPr="004F0DC3" w:rsidRDefault="00415783" w:rsidP="004F0DC3">
      <w:pPr>
        <w:widowControl w:val="0"/>
        <w:ind w:firstLine="709"/>
        <w:jc w:val="both"/>
      </w:pPr>
      <w:r w:rsidRPr="004F0DC3">
        <w:t xml:space="preserve">4) признает действия (бездействие) должностных лиц незаконными и выносит </w:t>
      </w:r>
      <w:r w:rsidR="00E758BC" w:rsidRPr="004F0DC3">
        <w:t>решение, по существу</w:t>
      </w:r>
      <w:r w:rsidRPr="004F0DC3">
        <w:t>, в том числе об осуществлении при необходимости определенных действий.</w:t>
      </w:r>
    </w:p>
    <w:p w:rsidR="00415783" w:rsidRPr="004F0DC3" w:rsidRDefault="00415783" w:rsidP="004F0DC3">
      <w:pPr>
        <w:widowControl w:val="0"/>
        <w:ind w:firstLine="709"/>
        <w:jc w:val="both"/>
      </w:pPr>
      <w:r w:rsidRPr="004F0DC3">
        <w:t xml:space="preserve">4.19.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15783" w:rsidRPr="004F0DC3" w:rsidRDefault="00415783" w:rsidP="004F0DC3">
      <w:pPr>
        <w:pStyle w:val="ConsPlusNormal"/>
        <w:ind w:firstLine="709"/>
        <w:jc w:val="both"/>
        <w:rPr>
          <w:rFonts w:ascii="Times New Roman" w:hAnsi="Times New Roman" w:cs="Times New Roman"/>
          <w:sz w:val="24"/>
          <w:szCs w:val="24"/>
        </w:rPr>
      </w:pPr>
    </w:p>
    <w:p w:rsidR="00933922" w:rsidRPr="004F0DC3" w:rsidRDefault="00DC3AE5" w:rsidP="004F0DC3">
      <w:pPr>
        <w:pStyle w:val="14"/>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 xml:space="preserve">5. Ключевые показатели муниципального </w:t>
      </w:r>
    </w:p>
    <w:p w:rsidR="00DC3AE5" w:rsidRPr="004F0DC3" w:rsidRDefault="00DC3AE5" w:rsidP="004F0DC3">
      <w:pPr>
        <w:pStyle w:val="14"/>
        <w:jc w:val="center"/>
        <w:rPr>
          <w:rFonts w:ascii="Times New Roman" w:hAnsi="Times New Roman" w:cs="Times New Roman"/>
          <w:b/>
          <w:bCs/>
          <w:color w:val="000000"/>
          <w:sz w:val="24"/>
          <w:szCs w:val="24"/>
        </w:rPr>
      </w:pPr>
      <w:r w:rsidRPr="004F0DC3">
        <w:rPr>
          <w:rFonts w:ascii="Times New Roman" w:hAnsi="Times New Roman" w:cs="Times New Roman"/>
          <w:b/>
          <w:bCs/>
          <w:color w:val="000000"/>
          <w:sz w:val="24"/>
          <w:szCs w:val="24"/>
        </w:rPr>
        <w:t>контроля на автомобильном транспорте и их целевые значения</w:t>
      </w:r>
    </w:p>
    <w:p w:rsidR="007F7AFB" w:rsidRPr="004F0DC3" w:rsidRDefault="007F7AFB" w:rsidP="004F0DC3">
      <w:pPr>
        <w:jc w:val="center"/>
      </w:pPr>
      <w:r w:rsidRPr="004F0DC3">
        <w:t>(часть 5 вступает в силу с 1 марта 2022 года)</w:t>
      </w:r>
    </w:p>
    <w:p w:rsidR="00DC3AE5" w:rsidRPr="004F0DC3" w:rsidRDefault="00DC3AE5" w:rsidP="004F0DC3">
      <w:pPr>
        <w:pStyle w:val="14"/>
        <w:jc w:val="center"/>
        <w:rPr>
          <w:rFonts w:ascii="Times New Roman" w:hAnsi="Times New Roman" w:cs="Times New Roman"/>
          <w:b/>
          <w:bCs/>
          <w:color w:val="000000"/>
          <w:sz w:val="24"/>
          <w:szCs w:val="24"/>
        </w:rPr>
      </w:pPr>
    </w:p>
    <w:p w:rsidR="00DC3AE5" w:rsidRPr="004F0DC3" w:rsidRDefault="00DC3AE5" w:rsidP="004F0DC3">
      <w:pPr>
        <w:pStyle w:val="14"/>
        <w:tabs>
          <w:tab w:val="left" w:pos="851"/>
        </w:tabs>
        <w:ind w:firstLine="709"/>
        <w:jc w:val="both"/>
        <w:rPr>
          <w:rFonts w:ascii="Times New Roman" w:hAnsi="Times New Roman" w:cs="Times New Roman"/>
          <w:sz w:val="24"/>
          <w:szCs w:val="24"/>
        </w:rPr>
      </w:pPr>
      <w:r w:rsidRPr="004F0DC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F0DC3" w:rsidRDefault="00DC3AE5" w:rsidP="004F0DC3">
      <w:pPr>
        <w:tabs>
          <w:tab w:val="left" w:pos="851"/>
        </w:tabs>
        <w:ind w:firstLine="709"/>
        <w:jc w:val="both"/>
      </w:pPr>
      <w:r w:rsidRPr="004F0DC3">
        <w:rPr>
          <w:color w:val="000000"/>
        </w:rPr>
        <w:t xml:space="preserve">5.2. </w:t>
      </w:r>
      <w:r w:rsidR="00110223" w:rsidRPr="004F0DC3">
        <w:rPr>
          <w:color w:val="000000"/>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DC3AE5" w:rsidRPr="004F0DC3" w:rsidRDefault="00DC3AE5" w:rsidP="004F0DC3">
      <w:pPr>
        <w:pStyle w:val="14"/>
        <w:tabs>
          <w:tab w:val="left" w:pos="851"/>
        </w:tabs>
        <w:ind w:firstLine="709"/>
        <w:jc w:val="both"/>
        <w:rPr>
          <w:rFonts w:ascii="Times New Roman" w:hAnsi="Times New Roman" w:cs="Times New Roman"/>
          <w:sz w:val="24"/>
          <w:szCs w:val="24"/>
        </w:rPr>
      </w:pPr>
    </w:p>
    <w:p w:rsidR="00DC3AE5" w:rsidRPr="004F0DC3" w:rsidRDefault="00DC3AE5" w:rsidP="004F0DC3">
      <w:pPr>
        <w:pStyle w:val="ConsTitle"/>
        <w:widowControl/>
        <w:jc w:val="both"/>
        <w:rPr>
          <w:rFonts w:ascii="Times New Roman" w:hAnsi="Times New Roman" w:cs="Times New Roman"/>
          <w:sz w:val="24"/>
          <w:szCs w:val="24"/>
        </w:rPr>
      </w:pPr>
    </w:p>
    <w:p w:rsidR="00DC3AE5" w:rsidRPr="004F0DC3" w:rsidRDefault="00DC3AE5" w:rsidP="004F0DC3">
      <w:pPr>
        <w:pStyle w:val="ConsPlusNormal"/>
        <w:ind w:firstLine="0"/>
        <w:rPr>
          <w:rFonts w:ascii="Times New Roman" w:hAnsi="Times New Roman" w:cs="Times New Roman"/>
          <w:color w:val="000000"/>
          <w:sz w:val="24"/>
          <w:szCs w:val="24"/>
        </w:rPr>
      </w:pPr>
      <w:r w:rsidRPr="004F0DC3">
        <w:rPr>
          <w:rFonts w:ascii="Times New Roman" w:hAnsi="Times New Roman" w:cs="Times New Roman"/>
          <w:color w:val="000000"/>
          <w:sz w:val="24"/>
          <w:szCs w:val="24"/>
        </w:rPr>
        <w:br w:type="page"/>
      </w:r>
    </w:p>
    <w:p w:rsidR="006C74E6" w:rsidRPr="004F0DC3" w:rsidRDefault="006C74E6" w:rsidP="00116C31">
      <w:pPr>
        <w:shd w:val="clear" w:color="auto" w:fill="FFFFFF" w:themeFill="background1"/>
        <w:ind w:left="4820"/>
        <w:jc w:val="both"/>
      </w:pPr>
      <w:r w:rsidRPr="004F0DC3">
        <w:t>Приложение 1</w:t>
      </w:r>
    </w:p>
    <w:p w:rsidR="006C74E6" w:rsidRPr="004F0DC3" w:rsidRDefault="006C74E6"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6C74E6"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t xml:space="preserve"> Мирнинского района Республики Саха (Якутия)</w:t>
      </w:r>
    </w:p>
    <w:p w:rsidR="006C74E6" w:rsidRPr="004F0DC3" w:rsidRDefault="006C74E6" w:rsidP="004F0DC3">
      <w:pPr>
        <w:shd w:val="clear" w:color="auto" w:fill="FFFFFF" w:themeFill="background1"/>
        <w:ind w:left="4820"/>
      </w:pPr>
    </w:p>
    <w:p w:rsidR="00900E30" w:rsidRPr="004F0DC3" w:rsidRDefault="001C14B5" w:rsidP="004F0DC3">
      <w:pPr>
        <w:pStyle w:val="ConsTitle"/>
        <w:widowControl/>
        <w:shd w:val="clear" w:color="auto" w:fill="FFFFFF" w:themeFill="background1"/>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Матрица категорий риска причинения вреда (ущерба)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2791"/>
        <w:gridCol w:w="2978"/>
      </w:tblGrid>
      <w:tr w:rsidR="00900E30" w:rsidRPr="004F0DC3" w:rsidTr="00116C31">
        <w:tc>
          <w:tcPr>
            <w:tcW w:w="2016" w:type="pct"/>
            <w:shd w:val="clear" w:color="auto" w:fill="FFFFFF" w:themeFill="background1"/>
            <w:hideMark/>
          </w:tcPr>
          <w:p w:rsidR="00900E30" w:rsidRPr="004F0DC3" w:rsidRDefault="001C14B5" w:rsidP="004F0DC3">
            <w:pPr>
              <w:shd w:val="clear" w:color="auto" w:fill="FFFFFF" w:themeFill="background1"/>
              <w:jc w:val="center"/>
            </w:pPr>
            <w:r w:rsidRPr="004F0DC3">
              <w:t>Категории риска</w:t>
            </w:r>
          </w:p>
        </w:tc>
        <w:tc>
          <w:tcPr>
            <w:tcW w:w="1443" w:type="pct"/>
            <w:shd w:val="clear" w:color="auto" w:fill="FFFFFF"/>
            <w:hideMark/>
          </w:tcPr>
          <w:p w:rsidR="00900E30" w:rsidRPr="004F0DC3" w:rsidRDefault="00900E30" w:rsidP="004F0DC3">
            <w:pPr>
              <w:shd w:val="clear" w:color="auto" w:fill="FFFFFF" w:themeFill="background1"/>
              <w:jc w:val="center"/>
            </w:pPr>
            <w:r w:rsidRPr="004F0DC3">
              <w:t>Группа тяжести</w:t>
            </w:r>
          </w:p>
        </w:tc>
        <w:tc>
          <w:tcPr>
            <w:tcW w:w="1540" w:type="pct"/>
            <w:shd w:val="clear" w:color="auto" w:fill="FFFFFF"/>
            <w:hideMark/>
          </w:tcPr>
          <w:p w:rsidR="00900E30" w:rsidRPr="004F0DC3" w:rsidRDefault="00900E30" w:rsidP="004F0DC3">
            <w:pPr>
              <w:shd w:val="clear" w:color="auto" w:fill="FFFFFF" w:themeFill="background1"/>
              <w:jc w:val="center"/>
            </w:pPr>
            <w:r w:rsidRPr="004F0DC3">
              <w:t>Группа вероятности</w:t>
            </w:r>
          </w:p>
        </w:tc>
      </w:tr>
      <w:tr w:rsidR="00900E30" w:rsidRPr="004F0DC3" w:rsidTr="00116C31">
        <w:tc>
          <w:tcPr>
            <w:tcW w:w="2016" w:type="pct"/>
            <w:shd w:val="clear" w:color="auto" w:fill="FFFFFF"/>
            <w:hideMark/>
          </w:tcPr>
          <w:p w:rsidR="00900E30" w:rsidRPr="004F0DC3" w:rsidRDefault="00900E30" w:rsidP="004F0DC3">
            <w:pPr>
              <w:shd w:val="clear" w:color="auto" w:fill="FFFFFF" w:themeFill="background1"/>
              <w:jc w:val="both"/>
            </w:pPr>
            <w:r w:rsidRPr="004F0DC3">
              <w:t> </w:t>
            </w:r>
          </w:p>
        </w:tc>
        <w:tc>
          <w:tcPr>
            <w:tcW w:w="1443" w:type="pct"/>
            <w:shd w:val="clear" w:color="auto" w:fill="FFFFFF"/>
            <w:hideMark/>
          </w:tcPr>
          <w:p w:rsidR="00900E30" w:rsidRPr="004F0DC3" w:rsidRDefault="00900E30" w:rsidP="004F0DC3">
            <w:pPr>
              <w:shd w:val="clear" w:color="auto" w:fill="FFFFFF" w:themeFill="background1"/>
              <w:jc w:val="both"/>
            </w:pPr>
            <w:r w:rsidRPr="004F0DC3">
              <w:t> </w:t>
            </w:r>
          </w:p>
        </w:tc>
        <w:tc>
          <w:tcPr>
            <w:tcW w:w="1540" w:type="pct"/>
            <w:shd w:val="clear" w:color="auto" w:fill="FFFFFF"/>
            <w:hideMark/>
          </w:tcPr>
          <w:p w:rsidR="00900E30" w:rsidRPr="004F0DC3" w:rsidRDefault="00900E30" w:rsidP="004F0DC3">
            <w:pPr>
              <w:shd w:val="clear" w:color="auto" w:fill="FFFFFF" w:themeFill="background1"/>
              <w:jc w:val="both"/>
            </w:pPr>
            <w:r w:rsidRPr="004F0DC3">
              <w:t> </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Высокий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Значительный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Средний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А</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1</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2</w:t>
            </w:r>
          </w:p>
        </w:tc>
      </w:tr>
      <w:tr w:rsidR="00900E30" w:rsidRPr="004F0DC3" w:rsidTr="00116C31">
        <w:trPr>
          <w:trHeight w:val="240"/>
        </w:trPr>
        <w:tc>
          <w:tcPr>
            <w:tcW w:w="2016" w:type="pct"/>
            <w:vMerge w:val="restart"/>
            <w:shd w:val="clear" w:color="auto" w:fill="FFFFFF"/>
            <w:hideMark/>
          </w:tcPr>
          <w:p w:rsidR="00900E30" w:rsidRPr="004F0DC3" w:rsidRDefault="00900E30" w:rsidP="004F0DC3">
            <w:pPr>
              <w:shd w:val="clear" w:color="auto" w:fill="FFFFFF" w:themeFill="background1"/>
              <w:jc w:val="both"/>
            </w:pPr>
            <w:r w:rsidRPr="004F0DC3">
              <w:t>Низкий риск</w:t>
            </w:r>
          </w:p>
        </w:tc>
        <w:tc>
          <w:tcPr>
            <w:tcW w:w="1443" w:type="pct"/>
            <w:shd w:val="clear" w:color="auto" w:fill="FFFFFF"/>
            <w:hideMark/>
          </w:tcPr>
          <w:p w:rsidR="00900E30" w:rsidRPr="004F0DC3" w:rsidRDefault="00900E30" w:rsidP="004F0DC3">
            <w:pPr>
              <w:shd w:val="clear" w:color="auto" w:fill="FFFFFF" w:themeFill="background1"/>
              <w:jc w:val="center"/>
            </w:pPr>
            <w:r w:rsidRPr="004F0DC3">
              <w:t>Б</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3</w:t>
            </w:r>
          </w:p>
        </w:tc>
      </w:tr>
      <w:tr w:rsidR="00900E30" w:rsidRPr="004F0DC3" w:rsidTr="00116C31">
        <w:tc>
          <w:tcPr>
            <w:tcW w:w="2016" w:type="pct"/>
            <w:vMerge/>
            <w:shd w:val="clear" w:color="auto" w:fill="FFFFFF"/>
            <w:vAlign w:val="center"/>
            <w:hideMark/>
          </w:tcPr>
          <w:p w:rsidR="00900E30" w:rsidRPr="004F0DC3" w:rsidRDefault="00900E30" w:rsidP="004F0DC3">
            <w:pPr>
              <w:shd w:val="clear" w:color="auto" w:fill="FFFFFF" w:themeFill="background1"/>
              <w:jc w:val="both"/>
            </w:pPr>
          </w:p>
        </w:tc>
        <w:tc>
          <w:tcPr>
            <w:tcW w:w="1443" w:type="pct"/>
            <w:shd w:val="clear" w:color="auto" w:fill="FFFFFF"/>
            <w:hideMark/>
          </w:tcPr>
          <w:p w:rsidR="00900E30" w:rsidRPr="004F0DC3" w:rsidRDefault="00900E30" w:rsidP="004F0DC3">
            <w:pPr>
              <w:shd w:val="clear" w:color="auto" w:fill="FFFFFF" w:themeFill="background1"/>
              <w:jc w:val="center"/>
            </w:pPr>
            <w:r w:rsidRPr="004F0DC3">
              <w:t>В</w:t>
            </w:r>
          </w:p>
        </w:tc>
        <w:tc>
          <w:tcPr>
            <w:tcW w:w="1540" w:type="pct"/>
            <w:shd w:val="clear" w:color="auto" w:fill="FFFFFF"/>
            <w:hideMark/>
          </w:tcPr>
          <w:p w:rsidR="00900E30" w:rsidRPr="004F0DC3" w:rsidRDefault="00900E30" w:rsidP="004F0DC3">
            <w:pPr>
              <w:shd w:val="clear" w:color="auto" w:fill="FFFFFF" w:themeFill="background1"/>
              <w:jc w:val="center"/>
            </w:pPr>
            <w:r w:rsidRPr="004F0DC3">
              <w:t>4</w:t>
            </w:r>
          </w:p>
        </w:tc>
      </w:tr>
    </w:tbl>
    <w:p w:rsidR="00116C31" w:rsidRDefault="00116C31" w:rsidP="004F0DC3">
      <w:pPr>
        <w:pStyle w:val="ConsTitle"/>
        <w:widowControl/>
        <w:shd w:val="clear" w:color="auto" w:fill="FFFFFF" w:themeFill="background1"/>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br w:type="page"/>
      </w:r>
    </w:p>
    <w:p w:rsidR="00F32694" w:rsidRPr="004F0DC3" w:rsidRDefault="00F32694" w:rsidP="004F0DC3">
      <w:pPr>
        <w:shd w:val="clear" w:color="auto" w:fill="FFFFFF" w:themeFill="background1"/>
        <w:ind w:left="4820"/>
      </w:pPr>
      <w:r w:rsidRPr="004F0DC3">
        <w:t>Приложение</w:t>
      </w:r>
      <w:r w:rsidR="00110223" w:rsidRPr="004F0DC3">
        <w:t xml:space="preserve"> 2</w:t>
      </w:r>
    </w:p>
    <w:p w:rsidR="00F32694" w:rsidRPr="004F0DC3" w:rsidRDefault="00F32694"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F32694" w:rsidRPr="004F0DC3" w:rsidRDefault="00F32694" w:rsidP="004F0DC3">
      <w:pPr>
        <w:shd w:val="clear" w:color="auto" w:fill="FFFFFF" w:themeFill="background1"/>
        <w:ind w:left="4820"/>
      </w:pPr>
      <w:r w:rsidRPr="004F0DC3">
        <w:rPr>
          <w:color w:val="000000"/>
        </w:rPr>
        <w:t>автомобильном транспорте</w:t>
      </w:r>
      <w:r w:rsidR="00900E30" w:rsidRPr="004F0DC3">
        <w:rPr>
          <w:color w:val="000000"/>
        </w:rPr>
        <w:t xml:space="preserve"> </w:t>
      </w:r>
      <w:r w:rsidRPr="004F0DC3">
        <w:t>в границах муниципального</w:t>
      </w:r>
      <w:r w:rsidR="00900E30" w:rsidRPr="004F0DC3">
        <w:t xml:space="preserve"> </w:t>
      </w:r>
      <w:r w:rsidRPr="004F0DC3">
        <w:t>образования «Посёлок Айхал»</w:t>
      </w:r>
      <w:r w:rsidR="00116C31">
        <w:t xml:space="preserve"> Мирнинского района Республики Саха (Якутия)</w:t>
      </w:r>
    </w:p>
    <w:p w:rsidR="00F32694" w:rsidRPr="004F0DC3" w:rsidRDefault="00F32694" w:rsidP="004F0DC3">
      <w:pPr>
        <w:pStyle w:val="ConsTitle"/>
        <w:widowControl/>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Перечень индикаторов риска</w:t>
      </w:r>
    </w:p>
    <w:p w:rsidR="00F32694" w:rsidRPr="004F0DC3" w:rsidRDefault="00F32694" w:rsidP="004F0DC3">
      <w:pPr>
        <w:pStyle w:val="ConsTitle"/>
        <w:ind w:firstLine="709"/>
        <w:jc w:val="center"/>
        <w:rPr>
          <w:rFonts w:ascii="Times New Roman" w:hAnsi="Times New Roman" w:cs="Times New Roman"/>
          <w:bCs/>
          <w:color w:val="000000"/>
          <w:sz w:val="24"/>
          <w:szCs w:val="24"/>
        </w:rPr>
      </w:pPr>
      <w:r w:rsidRPr="004F0DC3">
        <w:rPr>
          <w:rFonts w:ascii="Times New Roman" w:hAnsi="Times New Roman" w:cs="Times New Roman"/>
          <w:bCs/>
          <w:color w:val="000000"/>
          <w:sz w:val="24"/>
          <w:szCs w:val="24"/>
        </w:rPr>
        <w:t xml:space="preserve"> нарушения обязательных требований и порядок их выявления при осуществлении федерального государственного контроля (надзора) на автомобильном транспорте и в дорожном хозяйстве Федеральной службой по надзору в сфере транспорта и ее территориальными органами</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К индикаторам риска нарушения обязательных требований относятся:</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 фактическом местонахождении трех и более контролируемых лиц по одному адресу;</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32694" w:rsidRPr="004F0DC3" w:rsidRDefault="00F32694" w:rsidP="004F0DC3">
      <w:pPr>
        <w:pStyle w:val="ConsTitle"/>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32694" w:rsidRPr="004F0DC3" w:rsidRDefault="00F32694" w:rsidP="004F0DC3">
      <w:pPr>
        <w:pStyle w:val="ConsTitle"/>
        <w:widowControl/>
        <w:ind w:firstLine="709"/>
        <w:jc w:val="both"/>
        <w:rPr>
          <w:rFonts w:ascii="Times New Roman" w:hAnsi="Times New Roman" w:cs="Times New Roman"/>
          <w:b w:val="0"/>
          <w:bCs/>
          <w:color w:val="000000"/>
          <w:sz w:val="24"/>
          <w:szCs w:val="24"/>
        </w:rPr>
      </w:pPr>
      <w:r w:rsidRPr="004F0DC3">
        <w:rPr>
          <w:rFonts w:ascii="Times New Roman" w:hAnsi="Times New Roman" w:cs="Times New Roman"/>
          <w:b w:val="0"/>
          <w:bCs/>
          <w:color w:val="000000"/>
          <w:sz w:val="24"/>
          <w:szCs w:val="24"/>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116C31" w:rsidRDefault="00116C31" w:rsidP="004F0DC3">
      <w:pPr>
        <w:pStyle w:val="ConsTitle"/>
        <w:widowControl/>
        <w:ind w:firstLine="709"/>
        <w:jc w:val="both"/>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br w:type="page"/>
      </w:r>
    </w:p>
    <w:p w:rsidR="006C74E6" w:rsidRPr="004F0DC3" w:rsidRDefault="006C74E6" w:rsidP="004F0DC3">
      <w:pPr>
        <w:shd w:val="clear" w:color="auto" w:fill="FFFFFF" w:themeFill="background1"/>
        <w:ind w:left="4820"/>
      </w:pPr>
      <w:r w:rsidRPr="004F0DC3">
        <w:t>Приложение</w:t>
      </w:r>
      <w:r w:rsidR="00110223" w:rsidRPr="004F0DC3">
        <w:t xml:space="preserve"> 3</w:t>
      </w:r>
    </w:p>
    <w:p w:rsidR="006C74E6" w:rsidRPr="004F0DC3" w:rsidRDefault="006C74E6"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6C74E6"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t xml:space="preserve"> Мирнинского района Республики Саха (Якутия)</w:t>
      </w:r>
    </w:p>
    <w:p w:rsidR="006C74E6" w:rsidRPr="004F0DC3" w:rsidRDefault="006C74E6" w:rsidP="004F0DC3">
      <w:pPr>
        <w:shd w:val="clear" w:color="auto" w:fill="FFFFFF" w:themeFill="background1"/>
        <w:ind w:left="4820"/>
      </w:pPr>
    </w:p>
    <w:p w:rsidR="006C74E6" w:rsidRPr="004F0DC3" w:rsidRDefault="006C74E6" w:rsidP="004F0DC3">
      <w:pPr>
        <w:pStyle w:val="ConsPlusNormal"/>
        <w:jc w:val="right"/>
        <w:rPr>
          <w:rFonts w:ascii="Times New Roman" w:hAnsi="Times New Roman" w:cs="Times New Roman"/>
          <w:sz w:val="24"/>
          <w:szCs w:val="24"/>
        </w:rPr>
      </w:pPr>
    </w:p>
    <w:p w:rsidR="006C74E6" w:rsidRPr="004F0DC3" w:rsidRDefault="006C74E6" w:rsidP="004F0DC3">
      <w:pPr>
        <w:pStyle w:val="ConsPlusNormal"/>
        <w:ind w:firstLine="0"/>
        <w:jc w:val="center"/>
        <w:rPr>
          <w:rFonts w:ascii="Times New Roman" w:hAnsi="Times New Roman" w:cs="Times New Roman"/>
          <w:b/>
          <w:sz w:val="24"/>
          <w:szCs w:val="24"/>
        </w:rPr>
      </w:pPr>
      <w:r w:rsidRPr="004F0DC3">
        <w:rPr>
          <w:rFonts w:ascii="Times New Roman" w:hAnsi="Times New Roman" w:cs="Times New Roman"/>
          <w:b/>
          <w:sz w:val="24"/>
          <w:szCs w:val="24"/>
        </w:rPr>
        <w:t>Форма предписания Контрольного органа</w:t>
      </w:r>
    </w:p>
    <w:p w:rsidR="006C74E6" w:rsidRPr="004F0DC3" w:rsidRDefault="006C74E6" w:rsidP="004F0DC3">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C74E6" w:rsidRPr="004F0DC3" w:rsidTr="005D1889">
        <w:tc>
          <w:tcPr>
            <w:tcW w:w="4252"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должность руководителя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полное наименование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фамилия, имя, отчество</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(при наличии) руководителя контролируемого лица)</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_________________________________</w:t>
            </w:r>
          </w:p>
          <w:p w:rsidR="006C74E6" w:rsidRPr="004F0DC3" w:rsidRDefault="006C74E6" w:rsidP="004F0DC3">
            <w:pPr>
              <w:pStyle w:val="ConsPlusNormal"/>
              <w:ind w:firstLine="5"/>
              <w:jc w:val="center"/>
              <w:rPr>
                <w:rFonts w:ascii="Times New Roman" w:hAnsi="Times New Roman" w:cs="Times New Roman"/>
                <w:sz w:val="24"/>
                <w:szCs w:val="24"/>
              </w:rPr>
            </w:pPr>
            <w:r w:rsidRPr="004F0DC3">
              <w:rPr>
                <w:rFonts w:ascii="Times New Roman" w:hAnsi="Times New Roman" w:cs="Times New Roman"/>
                <w:sz w:val="24"/>
                <w:szCs w:val="24"/>
              </w:rPr>
              <w:t>(указывается адрес места нахождения контролируемого лица)</w:t>
            </w:r>
          </w:p>
        </w:tc>
      </w:tr>
    </w:tbl>
    <w:p w:rsidR="006C74E6" w:rsidRPr="004F0DC3" w:rsidRDefault="006C74E6" w:rsidP="004F0DC3">
      <w:pPr>
        <w:pStyle w:val="ConsPlusNormal"/>
        <w:ind w:firstLine="0"/>
        <w:jc w:val="center"/>
        <w:rPr>
          <w:rFonts w:ascii="Times New Roman" w:hAnsi="Times New Roman" w:cs="Times New Roman"/>
          <w:sz w:val="24"/>
          <w:szCs w:val="24"/>
        </w:rPr>
      </w:pPr>
    </w:p>
    <w:p w:rsidR="006C74E6" w:rsidRPr="004F0DC3" w:rsidRDefault="006C74E6" w:rsidP="004F0DC3">
      <w:pPr>
        <w:pStyle w:val="ConsPlusNonformat"/>
        <w:jc w:val="center"/>
        <w:rPr>
          <w:rFonts w:ascii="Times New Roman" w:hAnsi="Times New Roman" w:cs="Times New Roman"/>
          <w:color w:val="auto"/>
          <w:sz w:val="24"/>
          <w:szCs w:val="24"/>
        </w:rPr>
      </w:pPr>
      <w:bookmarkStart w:id="9" w:name="Par320"/>
      <w:bookmarkEnd w:id="9"/>
      <w:r w:rsidRPr="004F0DC3">
        <w:rPr>
          <w:rFonts w:ascii="Times New Roman" w:hAnsi="Times New Roman" w:cs="Times New Roman"/>
          <w:color w:val="auto"/>
          <w:sz w:val="24"/>
          <w:szCs w:val="24"/>
        </w:rPr>
        <w:t>ПРЕДПИСАНИЕ</w:t>
      </w:r>
    </w:p>
    <w:p w:rsidR="006C74E6" w:rsidRPr="004F0DC3" w:rsidRDefault="006C74E6" w:rsidP="004F0DC3">
      <w:pPr>
        <w:pStyle w:val="ConsPlusNonformat"/>
        <w:jc w:val="center"/>
        <w:rPr>
          <w:rFonts w:ascii="Times New Roman" w:hAnsi="Times New Roman" w:cs="Times New Roman"/>
          <w:color w:val="auto"/>
          <w:sz w:val="24"/>
          <w:szCs w:val="24"/>
        </w:rPr>
      </w:pPr>
    </w:p>
    <w:p w:rsidR="006C74E6" w:rsidRPr="004F0DC3" w:rsidRDefault="006C74E6" w:rsidP="004F0DC3">
      <w:pPr>
        <w:pStyle w:val="ConsPlusNonformat"/>
        <w:jc w:val="center"/>
        <w:rPr>
          <w:rFonts w:ascii="Times New Roman" w:hAnsi="Times New Roman" w:cs="Times New Roman"/>
          <w:color w:val="auto"/>
          <w:sz w:val="24"/>
          <w:szCs w:val="24"/>
        </w:rPr>
      </w:pPr>
      <w:r w:rsidRPr="004F0DC3">
        <w:rPr>
          <w:rFonts w:ascii="Times New Roman" w:hAnsi="Times New Roman" w:cs="Times New Roman"/>
          <w:color w:val="auto"/>
          <w:sz w:val="24"/>
          <w:szCs w:val="24"/>
        </w:rPr>
        <w:t>_____________________________________________________________________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6C74E6" w:rsidRPr="004F0DC3" w:rsidRDefault="006C74E6" w:rsidP="004F0DC3">
      <w:pPr>
        <w:pStyle w:val="ConsPlusNonformat"/>
        <w:jc w:val="center"/>
        <w:rPr>
          <w:rFonts w:ascii="Times New Roman" w:hAnsi="Times New Roman" w:cs="Times New Roman"/>
          <w:color w:val="auto"/>
          <w:sz w:val="24"/>
          <w:szCs w:val="24"/>
        </w:rPr>
      </w:pPr>
      <w:r w:rsidRPr="004F0DC3">
        <w:rPr>
          <w:rFonts w:ascii="Times New Roman" w:hAnsi="Times New Roman" w:cs="Times New Roman"/>
          <w:color w:val="auto"/>
          <w:sz w:val="24"/>
          <w:szCs w:val="24"/>
        </w:rPr>
        <w:t>об устранении выявленных нарушений обязательных требований</w:t>
      </w:r>
    </w:p>
    <w:p w:rsidR="006C74E6" w:rsidRPr="004F0DC3" w:rsidRDefault="006C74E6" w:rsidP="004F0DC3">
      <w:pPr>
        <w:pStyle w:val="ConsPlusNonformat"/>
        <w:jc w:val="center"/>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По результатам 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с решением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проведенной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 отношении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контролируемого лица)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 период с «__» _________________ 20__ г. по «__» _________________ 20__ г.</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на основании ______________________________________________________________</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выявлены нарушения обязательных требований ________________ законодательства:</w:t>
      </w:r>
    </w:p>
    <w:p w:rsidR="006C74E6" w:rsidRPr="004F0DC3" w:rsidRDefault="006C74E6" w:rsidP="004F0DC3">
      <w:pPr>
        <w:pStyle w:val="ConsPlusNonformat"/>
        <w:jc w:val="center"/>
        <w:rPr>
          <w:rFonts w:ascii="Times New Roman" w:hAnsi="Times New Roman" w:cs="Times New Roman"/>
          <w:i/>
          <w:color w:val="auto"/>
          <w:sz w:val="24"/>
          <w:szCs w:val="24"/>
        </w:rPr>
      </w:pPr>
      <w:r w:rsidRPr="004F0DC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i/>
          <w:color w:val="auto"/>
          <w:sz w:val="24"/>
          <w:szCs w:val="24"/>
        </w:rPr>
        <w:t xml:space="preserve">                          (указывается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предписывает:</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1. Устранить выявленные нарушения обязательных требований в срок до</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«______» ______________ 20_____ г. включительно.</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2. Уведомить _______________________________________________________________</w:t>
      </w:r>
    </w:p>
    <w:p w:rsidR="006C74E6" w:rsidRPr="004F0DC3" w:rsidRDefault="006C74E6" w:rsidP="004F0DC3">
      <w:pPr>
        <w:pStyle w:val="ConsPlusNonformat"/>
        <w:jc w:val="both"/>
        <w:rPr>
          <w:rFonts w:ascii="Times New Roman" w:hAnsi="Times New Roman" w:cs="Times New Roman"/>
          <w:i/>
          <w:color w:val="auto"/>
          <w:sz w:val="24"/>
          <w:szCs w:val="24"/>
        </w:rPr>
      </w:pPr>
      <w:r w:rsidRPr="004F0DC3">
        <w:rPr>
          <w:rFonts w:ascii="Times New Roman" w:hAnsi="Times New Roman" w:cs="Times New Roman"/>
          <w:color w:val="auto"/>
          <w:sz w:val="24"/>
          <w:szCs w:val="24"/>
        </w:rPr>
        <w:t xml:space="preserve">                                   </w:t>
      </w:r>
      <w:r w:rsidRPr="004F0DC3">
        <w:rPr>
          <w:rFonts w:ascii="Times New Roman" w:hAnsi="Times New Roman" w:cs="Times New Roman"/>
          <w:i/>
          <w:color w:val="auto"/>
          <w:sz w:val="24"/>
          <w:szCs w:val="24"/>
        </w:rPr>
        <w:t>(указывается полное наименование контрольного органа)</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до «__» _______________ 20_____ г. включительно.</w:t>
      </w:r>
    </w:p>
    <w:p w:rsidR="006C74E6" w:rsidRPr="004F0DC3" w:rsidRDefault="006C74E6" w:rsidP="004F0DC3">
      <w:pPr>
        <w:pStyle w:val="ConsPlusNonformat"/>
        <w:jc w:val="both"/>
        <w:rPr>
          <w:rFonts w:ascii="Times New Roman" w:hAnsi="Times New Roman" w:cs="Times New Roman"/>
          <w:color w:val="auto"/>
          <w:sz w:val="24"/>
          <w:szCs w:val="24"/>
        </w:rPr>
      </w:pPr>
    </w:p>
    <w:p w:rsidR="006C74E6" w:rsidRPr="004F0DC3" w:rsidRDefault="006C74E6" w:rsidP="004F0DC3">
      <w:pPr>
        <w:pStyle w:val="ConsPlusNonformat"/>
        <w:jc w:val="both"/>
        <w:rPr>
          <w:rFonts w:ascii="Times New Roman" w:hAnsi="Times New Roman" w:cs="Times New Roman"/>
          <w:color w:val="auto"/>
          <w:sz w:val="24"/>
          <w:szCs w:val="24"/>
        </w:rPr>
      </w:pPr>
      <w:r w:rsidRPr="004F0DC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C74E6" w:rsidRPr="004F0DC3" w:rsidRDefault="006C74E6" w:rsidP="004F0DC3">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C74E6" w:rsidRPr="004F0DC3" w:rsidTr="005D1889">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rPr>
            </w:pPr>
            <w:r w:rsidRPr="004F0DC3">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6C74E6" w:rsidRPr="004F0DC3" w:rsidRDefault="006C74E6" w:rsidP="004F0DC3">
            <w:pPr>
              <w:pStyle w:val="ConsPlusNormal"/>
              <w:jc w:val="center"/>
              <w:rPr>
                <w:rFonts w:ascii="Times New Roman" w:hAnsi="Times New Roman" w:cs="Times New Roman"/>
                <w:sz w:val="24"/>
                <w:szCs w:val="24"/>
              </w:rPr>
            </w:pPr>
            <w:r w:rsidRPr="004F0DC3">
              <w:rPr>
                <w:rFonts w:ascii="Times New Roman" w:hAnsi="Times New Roman" w:cs="Times New Roman"/>
                <w:sz w:val="24"/>
                <w:szCs w:val="24"/>
              </w:rPr>
              <w:t>__________________</w:t>
            </w:r>
          </w:p>
        </w:tc>
      </w:tr>
      <w:tr w:rsidR="006C74E6" w:rsidRPr="004F0DC3" w:rsidTr="005D1889">
        <w:tc>
          <w:tcPr>
            <w:tcW w:w="3010" w:type="dxa"/>
            <w:tcMar>
              <w:top w:w="102" w:type="dxa"/>
              <w:left w:w="62" w:type="dxa"/>
              <w:bottom w:w="102" w:type="dxa"/>
              <w:right w:w="62" w:type="dxa"/>
            </w:tcMar>
          </w:tcPr>
          <w:p w:rsidR="006C74E6" w:rsidRPr="004F0DC3" w:rsidRDefault="006C74E6" w:rsidP="004F0DC3">
            <w:pPr>
              <w:pStyle w:val="ConsPlusNormal"/>
              <w:ind w:firstLine="0"/>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C74E6" w:rsidRPr="004F0DC3" w:rsidRDefault="006C74E6" w:rsidP="004F0DC3">
            <w:pPr>
              <w:pStyle w:val="ConsPlusNormal"/>
              <w:ind w:firstLine="0"/>
              <w:jc w:val="center"/>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C74E6" w:rsidRPr="004F0DC3" w:rsidRDefault="006C74E6" w:rsidP="004F0DC3">
            <w:pPr>
              <w:pStyle w:val="ConsPlusNormal"/>
              <w:ind w:firstLine="0"/>
              <w:jc w:val="center"/>
              <w:rPr>
                <w:rFonts w:ascii="Times New Roman" w:hAnsi="Times New Roman" w:cs="Times New Roman"/>
                <w:sz w:val="24"/>
                <w:szCs w:val="24"/>
                <w:vertAlign w:val="superscript"/>
              </w:rPr>
            </w:pPr>
            <w:r w:rsidRPr="004F0DC3">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116C31" w:rsidRDefault="00116C31" w:rsidP="004F0DC3">
      <w:pPr>
        <w:shd w:val="clear" w:color="auto" w:fill="FFFFFF" w:themeFill="background1"/>
        <w:ind w:left="4820"/>
        <w:rPr>
          <w:bCs/>
          <w:color w:val="000000"/>
          <w:lang w:eastAsia="zh-CN"/>
        </w:rPr>
      </w:pPr>
      <w:r>
        <w:rPr>
          <w:bCs/>
          <w:color w:val="000000"/>
          <w:lang w:eastAsia="zh-CN"/>
        </w:rPr>
        <w:br w:type="page"/>
      </w:r>
    </w:p>
    <w:p w:rsidR="005D1889" w:rsidRPr="004F0DC3" w:rsidRDefault="005D1889" w:rsidP="004F0DC3">
      <w:pPr>
        <w:shd w:val="clear" w:color="auto" w:fill="FFFFFF" w:themeFill="background1"/>
        <w:ind w:left="4820"/>
      </w:pPr>
      <w:r w:rsidRPr="004F0DC3">
        <w:t>Приложение</w:t>
      </w:r>
      <w:r w:rsidR="00110223" w:rsidRPr="004F0DC3">
        <w:t xml:space="preserve"> 4</w:t>
      </w:r>
    </w:p>
    <w:p w:rsidR="005D1889" w:rsidRPr="004F0DC3" w:rsidRDefault="005D1889" w:rsidP="004F0DC3">
      <w:pPr>
        <w:shd w:val="clear" w:color="auto" w:fill="FFFFFF" w:themeFill="background1"/>
        <w:ind w:left="4820"/>
        <w:rPr>
          <w:color w:val="000000"/>
        </w:rPr>
      </w:pPr>
      <w:r w:rsidRPr="004F0DC3">
        <w:t>к Положению о муниципальном</w:t>
      </w:r>
      <w:r w:rsidRPr="004F0DC3">
        <w:rPr>
          <w:color w:val="000000"/>
        </w:rPr>
        <w:t xml:space="preserve"> контроле на</w:t>
      </w:r>
    </w:p>
    <w:p w:rsidR="00116C31" w:rsidRPr="004F0DC3" w:rsidRDefault="005D1889" w:rsidP="00116C31">
      <w:pPr>
        <w:shd w:val="clear" w:color="auto" w:fill="FFFFFF" w:themeFill="background1"/>
        <w:ind w:left="4820"/>
      </w:pPr>
      <w:r w:rsidRPr="004F0DC3">
        <w:rPr>
          <w:color w:val="000000"/>
        </w:rPr>
        <w:t xml:space="preserve">автомобильном транспорте </w:t>
      </w:r>
      <w:r w:rsidRPr="004F0DC3">
        <w:t>в границах муниципального образования «Посёлок Айхал»</w:t>
      </w:r>
      <w:r w:rsidR="00116C31" w:rsidRPr="00116C31">
        <w:t xml:space="preserve"> </w:t>
      </w:r>
      <w:r w:rsidR="00116C31">
        <w:t>Мирнинского района Республики Саха (Якутия)</w:t>
      </w:r>
    </w:p>
    <w:p w:rsidR="005D1889" w:rsidRPr="004F0DC3" w:rsidRDefault="005D1889" w:rsidP="004F0DC3">
      <w:pPr>
        <w:shd w:val="clear" w:color="auto" w:fill="FFFFFF" w:themeFill="background1"/>
        <w:ind w:left="4820"/>
      </w:pPr>
    </w:p>
    <w:p w:rsidR="005D1889" w:rsidRPr="004F0DC3" w:rsidRDefault="005D1889" w:rsidP="004F0DC3">
      <w:pPr>
        <w:pStyle w:val="s3"/>
        <w:shd w:val="clear" w:color="auto" w:fill="FFFFFF"/>
        <w:spacing w:before="0" w:beforeAutospacing="0" w:after="0" w:afterAutospacing="0"/>
        <w:jc w:val="center"/>
        <w:rPr>
          <w:b/>
          <w:color w:val="22272F"/>
        </w:rPr>
      </w:pPr>
      <w:r w:rsidRPr="004F0DC3">
        <w:rPr>
          <w:b/>
          <w:color w:val="22272F"/>
        </w:rPr>
        <w:t>Критерии</w:t>
      </w:r>
      <w:r w:rsidRPr="004F0DC3">
        <w:rPr>
          <w:b/>
          <w:color w:val="22272F"/>
        </w:rPr>
        <w:br/>
        <w:t>отнесения объектов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5000" w:type="pct"/>
        <w:tblCellMar>
          <w:top w:w="15" w:type="dxa"/>
          <w:left w:w="15" w:type="dxa"/>
          <w:bottom w:w="15" w:type="dxa"/>
          <w:right w:w="15" w:type="dxa"/>
        </w:tblCellMar>
        <w:tblLook w:val="04A0" w:firstRow="1" w:lastRow="0" w:firstColumn="1" w:lastColumn="0" w:noHBand="0" w:noVBand="1"/>
      </w:tblPr>
      <w:tblGrid>
        <w:gridCol w:w="751"/>
        <w:gridCol w:w="6835"/>
        <w:gridCol w:w="2082"/>
      </w:tblGrid>
      <w:tr w:rsidR="005D1889" w:rsidRPr="004F0DC3" w:rsidTr="00116C31">
        <w:tc>
          <w:tcPr>
            <w:tcW w:w="388" w:type="pc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N</w:t>
            </w:r>
          </w:p>
        </w:tc>
        <w:tc>
          <w:tcPr>
            <w:tcW w:w="3535" w:type="pct"/>
            <w:tcBorders>
              <w:top w:val="single" w:sz="6" w:space="0" w:color="000000"/>
              <w:left w:val="single" w:sz="6" w:space="0" w:color="000000"/>
            </w:tcBorders>
            <w:hideMark/>
          </w:tcPr>
          <w:p w:rsidR="005D1889" w:rsidRPr="004F0DC3" w:rsidRDefault="005D1889" w:rsidP="004F0DC3">
            <w:pPr>
              <w:pStyle w:val="s1"/>
              <w:tabs>
                <w:tab w:val="center" w:pos="4000"/>
              </w:tabs>
              <w:ind w:firstLine="0"/>
              <w:jc w:val="center"/>
              <w:rPr>
                <w:rFonts w:ascii="Times New Roman" w:hAnsi="Times New Roman" w:cs="Times New Roman"/>
                <w:b/>
                <w:sz w:val="24"/>
                <w:szCs w:val="24"/>
              </w:rPr>
            </w:pPr>
            <w:r w:rsidRPr="004F0DC3">
              <w:rPr>
                <w:rFonts w:ascii="Times New Roman" w:hAnsi="Times New Roman" w:cs="Times New Roman"/>
                <w:b/>
                <w:sz w:val="24"/>
                <w:szCs w:val="24"/>
              </w:rPr>
              <w:t>Критерии установления риска причинения вреда (ущерба)</w:t>
            </w:r>
          </w:p>
        </w:tc>
        <w:tc>
          <w:tcPr>
            <w:tcW w:w="1077" w:type="pct"/>
            <w:tcBorders>
              <w:top w:val="single" w:sz="6" w:space="0" w:color="000000"/>
              <w:left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Категория риска</w:t>
            </w:r>
          </w:p>
        </w:tc>
      </w:tr>
      <w:tr w:rsidR="005D1889" w:rsidRPr="004F0DC3" w:rsidTr="00116C31">
        <w:trPr>
          <w:trHeight w:val="240"/>
        </w:trPr>
        <w:tc>
          <w:tcPr>
            <w:tcW w:w="388" w:type="pct"/>
            <w:vMerge w:val="restar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1</w:t>
            </w:r>
          </w:p>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Ранее в отношении контролируемого лица контрольные (надзорные) мероприятия не проводились</w:t>
            </w:r>
          </w:p>
        </w:tc>
        <w:tc>
          <w:tcPr>
            <w:tcW w:w="1077" w:type="pct"/>
            <w:vMerge w:val="restart"/>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Значительный риск</w:t>
            </w:r>
          </w:p>
        </w:tc>
      </w:tr>
      <w:tr w:rsidR="005D1889" w:rsidRPr="004F0DC3" w:rsidTr="00116C31">
        <w:tc>
          <w:tcPr>
            <w:tcW w:w="388" w:type="pct"/>
            <w:vMerge/>
            <w:tcBorders>
              <w:top w:val="single" w:sz="6" w:space="0" w:color="000000"/>
              <w:left w:val="single" w:sz="6" w:space="0" w:color="000000"/>
              <w:bottom w:val="single" w:sz="6" w:space="0" w:color="000000"/>
              <w:right w:val="single" w:sz="6" w:space="0" w:color="000000"/>
            </w:tcBorders>
            <w:vAlign w:val="center"/>
            <w:hideMark/>
          </w:tcPr>
          <w:p w:rsidR="005D1889" w:rsidRPr="004F0DC3" w:rsidRDefault="005D1889" w:rsidP="004F0DC3"/>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Предписание об устранении выявленных нарушений, выданное по результатам контрольного (надзорного) мероприятия, контролируемым лицом не исполнено</w:t>
            </w:r>
          </w:p>
        </w:tc>
        <w:tc>
          <w:tcPr>
            <w:tcW w:w="1077" w:type="pct"/>
            <w:vMerge/>
            <w:tcBorders>
              <w:top w:val="single" w:sz="6" w:space="0" w:color="000000"/>
              <w:left w:val="single" w:sz="6" w:space="0" w:color="000000"/>
              <w:right w:val="single" w:sz="6" w:space="0" w:color="000000"/>
            </w:tcBorders>
            <w:vAlign w:val="center"/>
            <w:hideMark/>
          </w:tcPr>
          <w:p w:rsidR="005D1889" w:rsidRPr="004F0DC3" w:rsidRDefault="005D1889" w:rsidP="004F0DC3"/>
        </w:tc>
      </w:tr>
      <w:tr w:rsidR="005D1889" w:rsidRPr="004F0DC3" w:rsidTr="00116C31">
        <w:tc>
          <w:tcPr>
            <w:tcW w:w="388" w:type="pct"/>
            <w:vMerge/>
            <w:tcBorders>
              <w:top w:val="single" w:sz="6" w:space="0" w:color="000000"/>
              <w:left w:val="single" w:sz="6" w:space="0" w:color="000000"/>
              <w:bottom w:val="single" w:sz="6" w:space="0" w:color="000000"/>
              <w:right w:val="single" w:sz="6" w:space="0" w:color="000000"/>
            </w:tcBorders>
            <w:vAlign w:val="center"/>
            <w:hideMark/>
          </w:tcPr>
          <w:p w:rsidR="005D1889" w:rsidRPr="004F0DC3" w:rsidRDefault="005D1889" w:rsidP="004F0DC3"/>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 течение года поступило 3 и более обращений от граждан, организаций, органов государственной власти, органов местного самоуправления с информацией о фактах нарушения контролируемым лицом обязательных требований, являющихся предметом регионального государственного контроля (надзора) на автомобильном транспорте и в дорожном хозяйстве</w:t>
            </w:r>
          </w:p>
        </w:tc>
        <w:tc>
          <w:tcPr>
            <w:tcW w:w="1077" w:type="pct"/>
            <w:vMerge/>
            <w:tcBorders>
              <w:top w:val="single" w:sz="6" w:space="0" w:color="000000"/>
              <w:left w:val="single" w:sz="6" w:space="0" w:color="000000"/>
              <w:right w:val="single" w:sz="6" w:space="0" w:color="000000"/>
            </w:tcBorders>
            <w:vAlign w:val="center"/>
            <w:hideMark/>
          </w:tcPr>
          <w:p w:rsidR="005D1889" w:rsidRPr="004F0DC3" w:rsidRDefault="005D1889" w:rsidP="004F0DC3"/>
        </w:tc>
      </w:tr>
      <w:tr w:rsidR="005D1889" w:rsidRPr="004F0DC3" w:rsidTr="00116C31">
        <w:trPr>
          <w:trHeight w:val="240"/>
        </w:trPr>
        <w:tc>
          <w:tcPr>
            <w:tcW w:w="388" w:type="pct"/>
            <w:vMerge w:val="restar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2</w:t>
            </w:r>
          </w:p>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Ранее в ходе проведения контрольного (надзорного) мероприятия факты несоблюдения контролируемым лицом обязательных требований, являющихся предметом регионального государственного контроля (надзора) на автомобильном транспорте и в дорожном хозяйстве, не выявлено</w:t>
            </w:r>
          </w:p>
        </w:tc>
        <w:tc>
          <w:tcPr>
            <w:tcW w:w="1077" w:type="pct"/>
            <w:vMerge w:val="restart"/>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Средний риск</w:t>
            </w:r>
          </w:p>
        </w:tc>
      </w:tr>
      <w:tr w:rsidR="005D1889" w:rsidRPr="004F0DC3" w:rsidTr="00116C31">
        <w:tc>
          <w:tcPr>
            <w:tcW w:w="388" w:type="pct"/>
            <w:vMerge/>
            <w:tcBorders>
              <w:top w:val="single" w:sz="6" w:space="0" w:color="000000"/>
              <w:left w:val="single" w:sz="6" w:space="0" w:color="000000"/>
              <w:bottom w:val="single" w:sz="6" w:space="0" w:color="000000"/>
              <w:right w:val="single" w:sz="6" w:space="0" w:color="000000"/>
            </w:tcBorders>
            <w:vAlign w:val="center"/>
            <w:hideMark/>
          </w:tcPr>
          <w:p w:rsidR="005D1889" w:rsidRPr="004F0DC3" w:rsidRDefault="005D1889" w:rsidP="004F0DC3"/>
        </w:tc>
        <w:tc>
          <w:tcPr>
            <w:tcW w:w="3535" w:type="pct"/>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Предписание об устранении выявленных нарушений, выданное по результатам контрольного (надзорного) мероприятия, исполнено в полном объеме в сроки, установленные для его исполнения</w:t>
            </w:r>
          </w:p>
        </w:tc>
        <w:tc>
          <w:tcPr>
            <w:tcW w:w="1077" w:type="pct"/>
            <w:vMerge/>
            <w:tcBorders>
              <w:top w:val="single" w:sz="6" w:space="0" w:color="000000"/>
              <w:left w:val="single" w:sz="6" w:space="0" w:color="000000"/>
              <w:right w:val="single" w:sz="6" w:space="0" w:color="000000"/>
            </w:tcBorders>
            <w:vAlign w:val="center"/>
            <w:hideMark/>
          </w:tcPr>
          <w:p w:rsidR="005D1889" w:rsidRPr="004F0DC3" w:rsidRDefault="005D1889" w:rsidP="004F0DC3"/>
        </w:tc>
      </w:tr>
      <w:tr w:rsidR="005D1889" w:rsidRPr="004F0DC3" w:rsidTr="00116C31">
        <w:tc>
          <w:tcPr>
            <w:tcW w:w="388" w:type="pc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3</w:t>
            </w:r>
          </w:p>
        </w:tc>
        <w:tc>
          <w:tcPr>
            <w:tcW w:w="3535" w:type="pct"/>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Отсутствие в отношении контролируемого лица критериев, предусмотренных </w:t>
            </w:r>
            <w:r w:rsidRPr="004F0DC3">
              <w:rPr>
                <w:rStyle w:val="a5"/>
                <w:color w:val="3272C0"/>
              </w:rPr>
              <w:t>пунктами 1</w:t>
            </w:r>
            <w:r w:rsidRPr="004F0DC3">
              <w:t>, </w:t>
            </w:r>
            <w:hyperlink r:id="rId13" w:anchor="/document/402853190/entry/1102" w:history="1">
              <w:r w:rsidRPr="004F0DC3">
                <w:rPr>
                  <w:rStyle w:val="a5"/>
                  <w:color w:val="3272C0"/>
                </w:rPr>
                <w:t>2</w:t>
              </w:r>
            </w:hyperlink>
            <w:r w:rsidRPr="004F0DC3">
              <w:t> настоящей таблицы</w:t>
            </w:r>
          </w:p>
        </w:tc>
        <w:tc>
          <w:tcPr>
            <w:tcW w:w="1077" w:type="pct"/>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Низкий риск</w:t>
            </w:r>
          </w:p>
        </w:tc>
      </w:tr>
    </w:tbl>
    <w:p w:rsidR="005D1889" w:rsidRPr="004F0DC3" w:rsidRDefault="005D1889" w:rsidP="004F0DC3">
      <w:pPr>
        <w:pStyle w:val="empty"/>
        <w:shd w:val="clear" w:color="auto" w:fill="FFFFFF"/>
        <w:spacing w:before="0" w:beforeAutospacing="0" w:after="0" w:afterAutospacing="0"/>
        <w:jc w:val="both"/>
        <w:rPr>
          <w:color w:val="22272F"/>
        </w:rPr>
      </w:pPr>
      <w:r w:rsidRPr="004F0DC3">
        <w:rPr>
          <w:color w:val="22272F"/>
        </w:rPr>
        <w:t> </w:t>
      </w:r>
    </w:p>
    <w:p w:rsidR="005D1889" w:rsidRPr="004F0DC3" w:rsidRDefault="005D1889" w:rsidP="004F0DC3">
      <w:pPr>
        <w:pStyle w:val="s3"/>
        <w:shd w:val="clear" w:color="auto" w:fill="FFFFFF"/>
        <w:spacing w:before="0" w:beforeAutospacing="0" w:after="0" w:afterAutospacing="0"/>
        <w:jc w:val="center"/>
        <w:rPr>
          <w:b/>
          <w:color w:val="22272F"/>
        </w:rPr>
      </w:pPr>
      <w:r w:rsidRPr="004F0DC3">
        <w:rPr>
          <w:b/>
          <w:color w:val="22272F"/>
        </w:rPr>
        <w:t>Ключевые показатели</w:t>
      </w:r>
      <w:r w:rsidRPr="004F0DC3">
        <w:rPr>
          <w:b/>
          <w:color w:val="22272F"/>
        </w:rPr>
        <w:br/>
        <w:t>и их целевые значения, а также индикативные показатели для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9925" w:type="dxa"/>
        <w:tblLayout w:type="fixed"/>
        <w:tblCellMar>
          <w:top w:w="15" w:type="dxa"/>
          <w:left w:w="15" w:type="dxa"/>
          <w:bottom w:w="15" w:type="dxa"/>
          <w:right w:w="15" w:type="dxa"/>
        </w:tblCellMar>
        <w:tblLook w:val="04A0" w:firstRow="1" w:lastRow="0" w:firstColumn="1" w:lastColumn="0" w:noHBand="0" w:noVBand="1"/>
      </w:tblPr>
      <w:tblGrid>
        <w:gridCol w:w="985"/>
        <w:gridCol w:w="3260"/>
        <w:gridCol w:w="1417"/>
        <w:gridCol w:w="2410"/>
        <w:gridCol w:w="1853"/>
      </w:tblGrid>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N</w:t>
            </w:r>
          </w:p>
          <w:p w:rsidR="005D1889" w:rsidRPr="004F0DC3" w:rsidRDefault="005D1889" w:rsidP="004F0DC3">
            <w:pPr>
              <w:pStyle w:val="s1"/>
              <w:ind w:hanging="23"/>
              <w:jc w:val="center"/>
              <w:rPr>
                <w:rFonts w:ascii="Times New Roman" w:hAnsi="Times New Roman" w:cs="Times New Roman"/>
                <w:b/>
                <w:sz w:val="24"/>
                <w:szCs w:val="24"/>
              </w:rPr>
            </w:pPr>
            <w:r w:rsidRPr="004F0DC3">
              <w:rPr>
                <w:rFonts w:ascii="Times New Roman" w:hAnsi="Times New Roman" w:cs="Times New Roman"/>
                <w:b/>
                <w:sz w:val="24"/>
                <w:szCs w:val="24"/>
              </w:rPr>
              <w:t>(индек)</w:t>
            </w:r>
          </w:p>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показателя</w:t>
            </w:r>
          </w:p>
        </w:tc>
        <w:tc>
          <w:tcPr>
            <w:tcW w:w="3260"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Наименование показателя</w:t>
            </w:r>
          </w:p>
        </w:tc>
        <w:tc>
          <w:tcPr>
            <w:tcW w:w="1417"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Формула расчета</w:t>
            </w:r>
          </w:p>
        </w:tc>
        <w:tc>
          <w:tcPr>
            <w:tcW w:w="2410" w:type="dxa"/>
            <w:tcBorders>
              <w:top w:val="single" w:sz="6" w:space="0" w:color="000000"/>
              <w:lef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Комментарии (интерпретация значений)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b/>
                <w:sz w:val="24"/>
                <w:szCs w:val="24"/>
              </w:rPr>
            </w:pPr>
            <w:r w:rsidRPr="004F0DC3">
              <w:rPr>
                <w:rFonts w:ascii="Times New Roman" w:hAnsi="Times New Roman" w:cs="Times New Roman"/>
                <w:b/>
                <w:sz w:val="24"/>
                <w:szCs w:val="24"/>
              </w:rPr>
              <w:t>Целевые значения показателей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1</w:t>
            </w:r>
          </w:p>
        </w:tc>
        <w:tc>
          <w:tcPr>
            <w:tcW w:w="3260"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 xml:space="preserve">          2</w:t>
            </w:r>
          </w:p>
        </w:tc>
        <w:tc>
          <w:tcPr>
            <w:tcW w:w="1417"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3</w:t>
            </w:r>
          </w:p>
        </w:tc>
        <w:tc>
          <w:tcPr>
            <w:tcW w:w="2410" w:type="dxa"/>
            <w:tcBorders>
              <w:top w:val="single" w:sz="6" w:space="0" w:color="000000"/>
              <w:lef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 xml:space="preserve">    4</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5</w:t>
            </w:r>
          </w:p>
        </w:tc>
      </w:tr>
      <w:tr w:rsidR="005D1889" w:rsidRPr="004F0DC3" w:rsidTr="005D1889">
        <w:tc>
          <w:tcPr>
            <w:tcW w:w="9925" w:type="dxa"/>
            <w:gridSpan w:val="5"/>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jc w:val="center"/>
              <w:rPr>
                <w:rFonts w:ascii="Times New Roman" w:hAnsi="Times New Roman" w:cs="Times New Roman"/>
                <w:sz w:val="24"/>
                <w:szCs w:val="24"/>
              </w:rPr>
            </w:pPr>
            <w:r w:rsidRPr="004F0DC3">
              <w:rPr>
                <w:rFonts w:ascii="Times New Roman" w:hAnsi="Times New Roman" w:cs="Times New Roman"/>
                <w:sz w:val="24"/>
                <w:szCs w:val="24"/>
              </w:rPr>
              <w:t>Ключевые показатели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А.1.1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Количество людей, погибших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и в дорожном хозяйстве, на 100 тыс. населения Республики Саха (Якутия)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А.1.1 = Чпгб / Чжит * 100000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Чпгб - число погибших;</w:t>
            </w:r>
          </w:p>
          <w:p w:rsidR="005D1889" w:rsidRPr="004F0DC3" w:rsidRDefault="005D1889" w:rsidP="004F0DC3">
            <w:pPr>
              <w:pStyle w:val="s16"/>
              <w:spacing w:before="0" w:beforeAutospacing="0" w:after="0" w:afterAutospacing="0"/>
            </w:pPr>
            <w:r w:rsidRPr="004F0DC3">
              <w:t>Чжит - число жителей Республики Саха (Якутия)</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3,2</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А.1.2</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Количество людей, травмированных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w:t>
            </w:r>
            <w:r w:rsidR="0079780A" w:rsidRPr="004F0DC3">
              <w:t xml:space="preserve"> </w:t>
            </w:r>
            <w:r w:rsidRPr="004F0DC3">
              <w:t>и в дорожном хозяйстве, на 100 тыс. населения Республики Саха (Якутия)</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А.1.2 = Чтр / Чжит * 100000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Чтр - граждан, получивших тяжкий или средней тяжести вред здоровью</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43,2</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А.2</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Материальный ущерб, причиненный гражданам, организациям и государству в результате дорожно-транспортных происшествий, произошедших по причине не соответствующих требованиям дорожных условий, являющихся предметом регионального государственного контроля (надзора) на автомобильном транспорте и в дорожном хозяйстве, на валовой региональный продукт Республики Саха (Якутия)"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А.2 = Дтп * Сер / ВРП</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Дтп - количество дорожно-транспортных происшествий по причине неудовлетворительных условий;</w:t>
            </w:r>
          </w:p>
          <w:p w:rsidR="005D1889" w:rsidRPr="004F0DC3" w:rsidRDefault="005D1889" w:rsidP="004F0DC3">
            <w:pPr>
              <w:pStyle w:val="s16"/>
              <w:spacing w:before="0" w:beforeAutospacing="0" w:after="0" w:afterAutospacing="0"/>
            </w:pPr>
            <w:r w:rsidRPr="004F0DC3">
              <w:t>Сер - средняя стоимость возмещения имущественного ущерба и вреда здоровью;</w:t>
            </w:r>
          </w:p>
          <w:p w:rsidR="005D1889" w:rsidRPr="004F0DC3" w:rsidRDefault="005D1889" w:rsidP="004F0DC3">
            <w:pPr>
              <w:pStyle w:val="s16"/>
              <w:spacing w:before="0" w:beforeAutospacing="0" w:after="0" w:afterAutospacing="0"/>
            </w:pPr>
            <w:r w:rsidRPr="004F0DC3">
              <w:t>ВРП - валовой региональный продукт</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s1"/>
              <w:rPr>
                <w:rFonts w:ascii="Times New Roman" w:hAnsi="Times New Roman" w:cs="Times New Roman"/>
                <w:sz w:val="24"/>
                <w:szCs w:val="24"/>
              </w:rPr>
            </w:pPr>
            <w:r w:rsidRPr="004F0DC3">
              <w:rPr>
                <w:rFonts w:ascii="Times New Roman" w:hAnsi="Times New Roman" w:cs="Times New Roman"/>
                <w:sz w:val="24"/>
                <w:szCs w:val="24"/>
              </w:rPr>
              <w:t>157</w:t>
            </w:r>
          </w:p>
        </w:tc>
      </w:tr>
      <w:tr w:rsidR="005D1889" w:rsidRPr="004F0DC3" w:rsidTr="005D1889">
        <w:tc>
          <w:tcPr>
            <w:tcW w:w="9925" w:type="dxa"/>
            <w:gridSpan w:val="5"/>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jc w:val="center"/>
              <w:rPr>
                <w:rFonts w:ascii="Times New Roman" w:hAnsi="Times New Roman" w:cs="Times New Roman"/>
                <w:sz w:val="24"/>
                <w:szCs w:val="24"/>
              </w:rPr>
            </w:pPr>
            <w:r w:rsidRPr="004F0DC3">
              <w:rPr>
                <w:rFonts w:ascii="Times New Roman" w:hAnsi="Times New Roman" w:cs="Times New Roman"/>
                <w:sz w:val="24"/>
                <w:szCs w:val="24"/>
              </w:rPr>
              <w:t>Индикативные показатели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Б</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(надзорных) мероприятий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Б.1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мер реагирования, принятых в результате контрольных (надзорных) мероприятий без взаимодействия с контрольными лицами,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Б.1 = (К1 / К2)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К1 - количество мер реагирования, принятых в результате проведения контрольных (надзорных) мероприятий без взаимодействия с контрольными лицами;</w:t>
            </w:r>
          </w:p>
          <w:p w:rsidR="005D1889" w:rsidRPr="004F0DC3" w:rsidRDefault="005D1889" w:rsidP="004F0DC3">
            <w:pPr>
              <w:pStyle w:val="s16"/>
              <w:spacing w:before="0" w:beforeAutospacing="0" w:after="0" w:afterAutospacing="0"/>
            </w:pPr>
            <w:r w:rsidRPr="004F0DC3">
              <w:t>К2 - общее количество мер реагирования, принятых в результате проведения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различные аспекты контрольно-надзорной деятельности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В.1.1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жалоб (обращений) на действия (бездействие) должностных лиц и результаты контрольных (надзорных) мероприятий,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В.1.1 = (Кж / Кп)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Кж - количество жалоб (обращений) на действия (бездействие) должностных лиц и результаты контрольных (надзорных) мероприятий;</w:t>
            </w:r>
          </w:p>
          <w:p w:rsidR="005D1889" w:rsidRPr="004F0DC3" w:rsidRDefault="005D1889" w:rsidP="004F0DC3">
            <w:pPr>
              <w:pStyle w:val="s16"/>
              <w:spacing w:before="0" w:beforeAutospacing="0" w:after="0" w:afterAutospacing="0"/>
            </w:pPr>
            <w:r w:rsidRPr="004F0DC3">
              <w:t>Кп - общее количество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В.1.2</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Доля контрольных (надзорных) мероприятий, результаты которых были отменены судом, в процентах от общего числа контрольных (надзорных) мероприятий</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В.1.2 = (Оп / Ор) * 100%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Оп - количество отмененных результатов контрольных (надзорных) мероприятий;</w:t>
            </w:r>
          </w:p>
          <w:p w:rsidR="005D1889" w:rsidRPr="004F0DC3" w:rsidRDefault="005D1889" w:rsidP="004F0DC3">
            <w:pPr>
              <w:pStyle w:val="s16"/>
              <w:spacing w:before="0" w:beforeAutospacing="0" w:after="0" w:afterAutospacing="0"/>
            </w:pPr>
            <w:r w:rsidRPr="004F0DC3">
              <w:t>Ор - общее количество контрольных (надзорных) мероприятий в отчетном периоде</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В.2</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В.2.1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контролируемых лиц, устранивших нарушения, выявленные в результате проведения контрольных (надзорных) мероприятий, в процентах от общего количества контролируемых лиц, допустивших нарушения</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В.2.1 = (Су / Ск)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Су - количество контролируемых лиц, устранивших нарушения, выявленные в результате проведения контрольных (надзорных) мероприятий;</w:t>
            </w:r>
          </w:p>
          <w:p w:rsidR="005D1889" w:rsidRPr="004F0DC3" w:rsidRDefault="005D1889" w:rsidP="004F0DC3">
            <w:pPr>
              <w:pStyle w:val="s16"/>
              <w:spacing w:before="0" w:beforeAutospacing="0" w:after="0" w:afterAutospacing="0"/>
            </w:pPr>
            <w:r w:rsidRPr="004F0DC3">
              <w:t>Ск - общее количество контролируемых лиц, допустивших нарушения</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В.2.2</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выявленных при проведении контрольных (надзорных) мероприятий правонарушений, связанных с неисполнением предписаний об устранении нарушений, в процентах от общего количества выявленных при проведении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В.2.2 = (Пн / По)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Пн - количество протоколов, составленных по </w:t>
            </w:r>
            <w:hyperlink r:id="rId14" w:anchor="/document/12125267/entry/19501" w:history="1">
              <w:r w:rsidRPr="004F0DC3">
                <w:rPr>
                  <w:rStyle w:val="a5"/>
                  <w:color w:val="3272C0"/>
                </w:rPr>
                <w:t>части 1 статьи 19.5</w:t>
              </w:r>
            </w:hyperlink>
            <w:r w:rsidRPr="004F0DC3">
              <w:t> Кодекса Российской Федерации об административных правонарушениях;</w:t>
            </w:r>
          </w:p>
          <w:p w:rsidR="005D1889" w:rsidRPr="004F0DC3" w:rsidRDefault="005D1889" w:rsidP="004F0DC3">
            <w:pPr>
              <w:pStyle w:val="s16"/>
              <w:spacing w:before="0" w:beforeAutospacing="0" w:after="0" w:afterAutospacing="0"/>
            </w:pPr>
            <w:r w:rsidRPr="004F0DC3">
              <w:t>По - общее количество составленных протоколов</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В.3</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В.3.1</w:t>
            </w:r>
          </w:p>
        </w:tc>
        <w:tc>
          <w:tcPr>
            <w:tcW w:w="326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Доля проведенных плановых контрольных (надзорных) мероприятий, в процентах от запланированных контрольных (надзорных) мероприятий</w:t>
            </w:r>
          </w:p>
        </w:tc>
        <w:tc>
          <w:tcPr>
            <w:tcW w:w="1417"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В.3.1 = (Пр / Пз) * 100%</w:t>
            </w:r>
          </w:p>
        </w:tc>
        <w:tc>
          <w:tcPr>
            <w:tcW w:w="2410" w:type="dxa"/>
            <w:tcBorders>
              <w:top w:val="single" w:sz="6" w:space="0" w:color="000000"/>
              <w:left w:val="single" w:sz="6" w:space="0" w:color="000000"/>
            </w:tcBorders>
            <w:hideMark/>
          </w:tcPr>
          <w:p w:rsidR="005D1889" w:rsidRPr="004F0DC3" w:rsidRDefault="005D1889" w:rsidP="004F0DC3">
            <w:pPr>
              <w:pStyle w:val="s16"/>
              <w:spacing w:before="0" w:beforeAutospacing="0" w:after="0" w:afterAutospacing="0"/>
            </w:pPr>
            <w:r w:rsidRPr="004F0DC3">
              <w:t>Пр - количество проведенных плановых контрольных (надзорных) мероприятий; Пз - количество запланированных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В.4</w:t>
            </w:r>
          </w:p>
        </w:tc>
        <w:tc>
          <w:tcPr>
            <w:tcW w:w="8940" w:type="dxa"/>
            <w:gridSpan w:val="4"/>
            <w:tcBorders>
              <w:top w:val="single" w:sz="6" w:space="0" w:color="000000"/>
              <w:left w:val="single" w:sz="6" w:space="0" w:color="000000"/>
              <w:right w:val="single" w:sz="6" w:space="0" w:color="000000"/>
            </w:tcBorders>
            <w:hideMark/>
          </w:tcPr>
          <w:p w:rsidR="005D1889" w:rsidRPr="004F0DC3" w:rsidRDefault="005D1889" w:rsidP="004F0DC3">
            <w:pPr>
              <w:pStyle w:val="s16"/>
              <w:spacing w:before="0" w:beforeAutospacing="0" w:after="0" w:afterAutospacing="0"/>
            </w:pPr>
            <w:r w:rsidRPr="004F0DC3">
              <w:t>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tc>
      </w:tr>
      <w:tr w:rsidR="005D1889" w:rsidRPr="004F0DC3" w:rsidTr="005D1889">
        <w:tc>
          <w:tcPr>
            <w:tcW w:w="985"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s1"/>
              <w:ind w:firstLine="0"/>
              <w:jc w:val="center"/>
              <w:rPr>
                <w:rFonts w:ascii="Times New Roman" w:hAnsi="Times New Roman" w:cs="Times New Roman"/>
                <w:sz w:val="24"/>
                <w:szCs w:val="24"/>
              </w:rPr>
            </w:pPr>
            <w:r w:rsidRPr="004F0DC3">
              <w:rPr>
                <w:rFonts w:ascii="Times New Roman" w:hAnsi="Times New Roman" w:cs="Times New Roman"/>
                <w:sz w:val="24"/>
                <w:szCs w:val="24"/>
              </w:rPr>
              <w:t>В.4.1</w:t>
            </w:r>
          </w:p>
        </w:tc>
        <w:tc>
          <w:tcPr>
            <w:tcW w:w="326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Фактическая укомплектованность структурного подразделения</w:t>
            </w:r>
          </w:p>
        </w:tc>
        <w:tc>
          <w:tcPr>
            <w:tcW w:w="1417"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В.4.1 = (Ф / Ш) * 100%</w:t>
            </w:r>
          </w:p>
        </w:tc>
        <w:tc>
          <w:tcPr>
            <w:tcW w:w="2410" w:type="dxa"/>
            <w:tcBorders>
              <w:top w:val="single" w:sz="6" w:space="0" w:color="000000"/>
              <w:left w:val="single" w:sz="6" w:space="0" w:color="000000"/>
              <w:bottom w:val="single" w:sz="6" w:space="0" w:color="000000"/>
            </w:tcBorders>
            <w:hideMark/>
          </w:tcPr>
          <w:p w:rsidR="005D1889" w:rsidRPr="004F0DC3" w:rsidRDefault="005D1889" w:rsidP="004F0DC3">
            <w:pPr>
              <w:pStyle w:val="s16"/>
              <w:spacing w:before="0" w:beforeAutospacing="0" w:after="0" w:afterAutospacing="0"/>
            </w:pPr>
            <w:r w:rsidRPr="004F0DC3">
              <w:t>Ф - фактическое количество единиц в структурном подразделении;</w:t>
            </w:r>
          </w:p>
          <w:p w:rsidR="005D1889" w:rsidRPr="004F0DC3" w:rsidRDefault="005D1889" w:rsidP="004F0DC3">
            <w:pPr>
              <w:pStyle w:val="s16"/>
              <w:spacing w:before="0" w:beforeAutospacing="0" w:after="0" w:afterAutospacing="0"/>
            </w:pPr>
            <w:r w:rsidRPr="004F0DC3">
              <w:t>Ш - количество штатных единиц в структурном подразделении</w:t>
            </w:r>
          </w:p>
        </w:tc>
        <w:tc>
          <w:tcPr>
            <w:tcW w:w="1853" w:type="dxa"/>
            <w:tcBorders>
              <w:top w:val="single" w:sz="6" w:space="0" w:color="000000"/>
              <w:left w:val="single" w:sz="6" w:space="0" w:color="000000"/>
              <w:bottom w:val="single" w:sz="6" w:space="0" w:color="000000"/>
              <w:right w:val="single" w:sz="6" w:space="0" w:color="000000"/>
            </w:tcBorders>
            <w:hideMark/>
          </w:tcPr>
          <w:p w:rsidR="005D1889" w:rsidRPr="004F0DC3" w:rsidRDefault="005D1889" w:rsidP="004F0DC3">
            <w:pPr>
              <w:pStyle w:val="empty"/>
              <w:spacing w:before="0" w:beforeAutospacing="0" w:after="0" w:afterAutospacing="0"/>
            </w:pPr>
            <w:r w:rsidRPr="004F0DC3">
              <w:t> </w:t>
            </w:r>
          </w:p>
        </w:tc>
      </w:tr>
    </w:tbl>
    <w:p w:rsidR="005D1889" w:rsidRPr="004F0DC3" w:rsidRDefault="005D1889" w:rsidP="004F0DC3">
      <w:pPr>
        <w:pStyle w:val="ConsTitle"/>
        <w:widowControl/>
        <w:ind w:firstLine="709"/>
        <w:jc w:val="both"/>
        <w:rPr>
          <w:rFonts w:ascii="Times New Roman" w:hAnsi="Times New Roman" w:cs="Times New Roman"/>
          <w:b w:val="0"/>
          <w:bCs/>
          <w:color w:val="000000"/>
          <w:sz w:val="24"/>
          <w:szCs w:val="24"/>
        </w:rPr>
      </w:pPr>
    </w:p>
    <w:sectPr w:rsidR="005D1889" w:rsidRPr="004F0DC3" w:rsidSect="00824AA2">
      <w:headerReference w:type="even" r:id="rId15"/>
      <w:headerReference w:type="default" r:id="rId16"/>
      <w:pgSz w:w="11906" w:h="16838"/>
      <w:pgMar w:top="1134" w:right="56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3C" w:rsidRDefault="00F9743C" w:rsidP="00DC3AE5">
      <w:r>
        <w:separator/>
      </w:r>
    </w:p>
  </w:endnote>
  <w:endnote w:type="continuationSeparator" w:id="0">
    <w:p w:rsidR="00F9743C" w:rsidRDefault="00F9743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3C" w:rsidRDefault="00F9743C" w:rsidP="00DC3AE5">
      <w:r>
        <w:separator/>
      </w:r>
    </w:p>
  </w:footnote>
  <w:footnote w:type="continuationSeparator" w:id="0">
    <w:p w:rsidR="00F9743C" w:rsidRDefault="00F9743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C3" w:rsidRDefault="004F0DC3" w:rsidP="005D188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4F0DC3" w:rsidRDefault="004F0DC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836080"/>
      <w:docPartObj>
        <w:docPartGallery w:val="Page Numbers (Top of Page)"/>
        <w:docPartUnique/>
      </w:docPartObj>
    </w:sdtPr>
    <w:sdtEndPr/>
    <w:sdtContent>
      <w:p w:rsidR="004F0DC3" w:rsidRDefault="004F0DC3">
        <w:pPr>
          <w:pStyle w:val="af7"/>
          <w:jc w:val="center"/>
        </w:pPr>
        <w:r>
          <w:fldChar w:fldCharType="begin"/>
        </w:r>
        <w:r>
          <w:instrText>PAGE   \* MERGEFORMAT</w:instrText>
        </w:r>
        <w:r>
          <w:fldChar w:fldCharType="separate"/>
        </w:r>
        <w:r w:rsidR="00824AA2">
          <w:rPr>
            <w:noProof/>
          </w:rPr>
          <w:t>2</w:t>
        </w:r>
        <w:r>
          <w:fldChar w:fldCharType="end"/>
        </w:r>
      </w:p>
    </w:sdtContent>
  </w:sdt>
  <w:p w:rsidR="004F0DC3" w:rsidRDefault="004F0DC3" w:rsidP="00B65B85">
    <w:pPr>
      <w:pStyle w:val="af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C3AE5"/>
    <w:rsid w:val="0002187A"/>
    <w:rsid w:val="00032B8A"/>
    <w:rsid w:val="000E7E3F"/>
    <w:rsid w:val="00110223"/>
    <w:rsid w:val="00116C31"/>
    <w:rsid w:val="00160DC0"/>
    <w:rsid w:val="00191AA8"/>
    <w:rsid w:val="001C14B5"/>
    <w:rsid w:val="001E18E1"/>
    <w:rsid w:val="001E6FA6"/>
    <w:rsid w:val="00200232"/>
    <w:rsid w:val="00231986"/>
    <w:rsid w:val="00242D59"/>
    <w:rsid w:val="002B1B2B"/>
    <w:rsid w:val="002D700D"/>
    <w:rsid w:val="002F67DA"/>
    <w:rsid w:val="0032276E"/>
    <w:rsid w:val="00373186"/>
    <w:rsid w:val="003E4D7E"/>
    <w:rsid w:val="00415783"/>
    <w:rsid w:val="00426ED7"/>
    <w:rsid w:val="004F0DC3"/>
    <w:rsid w:val="004F2D0E"/>
    <w:rsid w:val="004F2EEA"/>
    <w:rsid w:val="00523A7E"/>
    <w:rsid w:val="00527970"/>
    <w:rsid w:val="005433A5"/>
    <w:rsid w:val="00567818"/>
    <w:rsid w:val="005B778F"/>
    <w:rsid w:val="005C5F0F"/>
    <w:rsid w:val="005D1889"/>
    <w:rsid w:val="005D76A5"/>
    <w:rsid w:val="00670258"/>
    <w:rsid w:val="006968F7"/>
    <w:rsid w:val="006C74E6"/>
    <w:rsid w:val="006E141B"/>
    <w:rsid w:val="007027C1"/>
    <w:rsid w:val="00767966"/>
    <w:rsid w:val="0079780A"/>
    <w:rsid w:val="007F7AFB"/>
    <w:rsid w:val="00824AA2"/>
    <w:rsid w:val="00866A73"/>
    <w:rsid w:val="008732B6"/>
    <w:rsid w:val="008935FA"/>
    <w:rsid w:val="008C4A67"/>
    <w:rsid w:val="008E2242"/>
    <w:rsid w:val="008E449E"/>
    <w:rsid w:val="00900E30"/>
    <w:rsid w:val="00916AAA"/>
    <w:rsid w:val="009217CF"/>
    <w:rsid w:val="00933922"/>
    <w:rsid w:val="00935631"/>
    <w:rsid w:val="0097728A"/>
    <w:rsid w:val="009B2093"/>
    <w:rsid w:val="009D07EB"/>
    <w:rsid w:val="00A05F00"/>
    <w:rsid w:val="00A835A2"/>
    <w:rsid w:val="00AD59DB"/>
    <w:rsid w:val="00AE40CD"/>
    <w:rsid w:val="00AE40EA"/>
    <w:rsid w:val="00B078A9"/>
    <w:rsid w:val="00B30EF4"/>
    <w:rsid w:val="00B42B36"/>
    <w:rsid w:val="00B65B85"/>
    <w:rsid w:val="00B977B7"/>
    <w:rsid w:val="00BA44EA"/>
    <w:rsid w:val="00BE3100"/>
    <w:rsid w:val="00C10F89"/>
    <w:rsid w:val="00C31B08"/>
    <w:rsid w:val="00C74D4F"/>
    <w:rsid w:val="00C94EC1"/>
    <w:rsid w:val="00CD2ACA"/>
    <w:rsid w:val="00CE46DD"/>
    <w:rsid w:val="00D10854"/>
    <w:rsid w:val="00D4046D"/>
    <w:rsid w:val="00DC3AE5"/>
    <w:rsid w:val="00E54D7A"/>
    <w:rsid w:val="00E5685C"/>
    <w:rsid w:val="00E758BC"/>
    <w:rsid w:val="00F22B2F"/>
    <w:rsid w:val="00F32694"/>
    <w:rsid w:val="00F52A16"/>
    <w:rsid w:val="00F7580E"/>
    <w:rsid w:val="00F9743C"/>
    <w:rsid w:val="00F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FEFEB-17B7-4CEB-8B24-CB1154FB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link w:val="aff4"/>
    <w:rsid w:val="00866A73"/>
    <w:pPr>
      <w:widowControl w:val="0"/>
      <w:ind w:left="720"/>
      <w:contextualSpacing/>
    </w:pPr>
    <w:rPr>
      <w:rFonts w:ascii="Arial" w:hAnsi="Arial"/>
      <w:sz w:val="20"/>
      <w:szCs w:val="20"/>
    </w:rPr>
  </w:style>
  <w:style w:type="character" w:customStyle="1" w:styleId="aff4">
    <w:name w:val="Абзац списка Знак"/>
    <w:link w:val="aff3"/>
    <w:locked/>
    <w:rsid w:val="00866A73"/>
    <w:rPr>
      <w:rFonts w:ascii="Arial" w:eastAsia="Times New Roman" w:hAnsi="Arial" w:cs="Times New Roman"/>
      <w:sz w:val="20"/>
      <w:szCs w:val="20"/>
      <w:lang w:eastAsia="ru-RU"/>
    </w:rPr>
  </w:style>
  <w:style w:type="paragraph" w:customStyle="1" w:styleId="s3">
    <w:name w:val="s_3"/>
    <w:basedOn w:val="a"/>
    <w:rsid w:val="00900E30"/>
    <w:pPr>
      <w:spacing w:before="100" w:beforeAutospacing="1" w:after="100" w:afterAutospacing="1"/>
    </w:pPr>
  </w:style>
  <w:style w:type="character" w:styleId="aff5">
    <w:name w:val="Emphasis"/>
    <w:basedOn w:val="a1"/>
    <w:uiPriority w:val="20"/>
    <w:qFormat/>
    <w:rsid w:val="00900E30"/>
    <w:rPr>
      <w:i/>
      <w:iCs/>
    </w:rPr>
  </w:style>
  <w:style w:type="paragraph" w:customStyle="1" w:styleId="empty">
    <w:name w:val="empty"/>
    <w:basedOn w:val="a"/>
    <w:rsid w:val="00900E30"/>
    <w:pPr>
      <w:spacing w:before="100" w:beforeAutospacing="1" w:after="100" w:afterAutospacing="1"/>
    </w:pPr>
  </w:style>
  <w:style w:type="character" w:customStyle="1" w:styleId="ConsPlusNormal1">
    <w:name w:val="ConsPlusNormal1"/>
    <w:link w:val="ConsPlusNormal"/>
    <w:uiPriority w:val="99"/>
    <w:locked/>
    <w:rsid w:val="006C74E6"/>
    <w:rPr>
      <w:rFonts w:ascii="Arial" w:eastAsia="Times New Roman" w:hAnsi="Arial" w:cs="Arial"/>
      <w:sz w:val="20"/>
      <w:szCs w:val="20"/>
      <w:lang w:eastAsia="zh-CN"/>
    </w:rPr>
  </w:style>
  <w:style w:type="paragraph" w:customStyle="1" w:styleId="ConsPlusNonformat">
    <w:name w:val="ConsPlusNonformat"/>
    <w:link w:val="ConsPlusNonformat1"/>
    <w:rsid w:val="006C74E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6C74E6"/>
    <w:rPr>
      <w:rFonts w:ascii="Courier New" w:eastAsia="Times New Roman" w:hAnsi="Courier New" w:cs="Calibri"/>
      <w:color w:val="000000"/>
      <w:lang w:eastAsia="ru-RU"/>
    </w:rPr>
  </w:style>
  <w:style w:type="paragraph" w:customStyle="1" w:styleId="s16">
    <w:name w:val="s_16"/>
    <w:basedOn w:val="a"/>
    <w:rsid w:val="005D1889"/>
    <w:pPr>
      <w:spacing w:before="100" w:beforeAutospacing="1" w:after="100" w:afterAutospacing="1"/>
    </w:pPr>
  </w:style>
  <w:style w:type="paragraph" w:customStyle="1" w:styleId="s37">
    <w:name w:val="s_37"/>
    <w:basedOn w:val="a"/>
    <w:rsid w:val="005D18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84425">
      <w:bodyDiv w:val="1"/>
      <w:marLeft w:val="0"/>
      <w:marRight w:val="0"/>
      <w:marTop w:val="0"/>
      <w:marBottom w:val="0"/>
      <w:divBdr>
        <w:top w:val="none" w:sz="0" w:space="0" w:color="auto"/>
        <w:left w:val="none" w:sz="0" w:space="0" w:color="auto"/>
        <w:bottom w:val="none" w:sz="0" w:space="0" w:color="auto"/>
        <w:right w:val="none" w:sz="0" w:space="0" w:color="auto"/>
      </w:divBdr>
    </w:div>
    <w:div w:id="1774982045">
      <w:bodyDiv w:val="1"/>
      <w:marLeft w:val="0"/>
      <w:marRight w:val="0"/>
      <w:marTop w:val="0"/>
      <w:marBottom w:val="0"/>
      <w:divBdr>
        <w:top w:val="none" w:sz="0" w:space="0" w:color="auto"/>
        <w:left w:val="none" w:sz="0" w:space="0" w:color="auto"/>
        <w:bottom w:val="none" w:sz="0" w:space="0" w:color="auto"/>
        <w:right w:val="none" w:sz="0" w:space="0" w:color="auto"/>
      </w:divBdr>
    </w:div>
    <w:div w:id="1851484980">
      <w:bodyDiv w:val="1"/>
      <w:marLeft w:val="0"/>
      <w:marRight w:val="0"/>
      <w:marTop w:val="0"/>
      <w:marBottom w:val="0"/>
      <w:divBdr>
        <w:top w:val="none" w:sz="0" w:space="0" w:color="auto"/>
        <w:left w:val="none" w:sz="0" w:space="0" w:color="auto"/>
        <w:bottom w:val="none" w:sz="0" w:space="0" w:color="auto"/>
        <w:right w:val="none" w:sz="0" w:space="0" w:color="auto"/>
      </w:divBdr>
      <w:divsChild>
        <w:div w:id="2084988843">
          <w:marLeft w:val="0"/>
          <w:marRight w:val="0"/>
          <w:marTop w:val="0"/>
          <w:marBottom w:val="0"/>
          <w:divBdr>
            <w:top w:val="none" w:sz="0" w:space="0" w:color="auto"/>
            <w:left w:val="none" w:sz="0" w:space="0" w:color="auto"/>
            <w:bottom w:val="none" w:sz="0" w:space="0" w:color="auto"/>
            <w:right w:val="none" w:sz="0" w:space="0" w:color="auto"/>
          </w:divBdr>
        </w:div>
      </w:divsChild>
    </w:div>
    <w:div w:id="21398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EAA3-EB87-4370-B356-6AA4F055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8628</Words>
  <Characters>49184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Еремина С.В.</cp:lastModifiedBy>
  <cp:revision>4</cp:revision>
  <cp:lastPrinted>2021-12-24T03:34:00Z</cp:lastPrinted>
  <dcterms:created xsi:type="dcterms:W3CDTF">2021-12-21T23:58:00Z</dcterms:created>
  <dcterms:modified xsi:type="dcterms:W3CDTF">2021-12-24T03:35:00Z</dcterms:modified>
</cp:coreProperties>
</file>